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778"/>
        </w:tabs>
        <w:adjustRightInd w:val="0"/>
        <w:spacing w:line="360" w:lineRule="auto"/>
        <w:jc w:val="center"/>
        <w:outlineLvl w:val="0"/>
        <w:rPr>
          <w:rFonts w:ascii="仿宋" w:hAnsi="仿宋" w:eastAsia="仿宋" w:cs="黑体"/>
          <w:b/>
          <w:bCs/>
          <w:sz w:val="28"/>
          <w:szCs w:val="28"/>
        </w:rPr>
      </w:pPr>
      <w:bookmarkStart w:id="0" w:name="_Toc138185351"/>
      <w:bookmarkStart w:id="19" w:name="_GoBack"/>
      <w:bookmarkEnd w:id="19"/>
      <w:r>
        <w:rPr>
          <w:rStyle w:val="8"/>
          <w:rFonts w:hint="eastAsia" w:ascii="仿宋" w:hAnsi="仿宋" w:eastAsia="仿宋" w:cs="黑体"/>
          <w:sz w:val="36"/>
          <w:szCs w:val="36"/>
        </w:rPr>
        <w:t>竞争性磋商公告</w:t>
      </w:r>
      <w:bookmarkEnd w:id="0"/>
    </w:p>
    <w:p>
      <w:pPr>
        <w:tabs>
          <w:tab w:val="left" w:pos="778"/>
        </w:tabs>
        <w:adjustRightInd w:val="0"/>
        <w:spacing w:line="360" w:lineRule="auto"/>
        <w:ind w:firstLine="482" w:firstLineChars="200"/>
        <w:jc w:val="left"/>
        <w:rPr>
          <w:rFonts w:hint="eastAsia" w:ascii="仿宋" w:hAnsi="仿宋" w:eastAsia="仿宋" w:cs="黑体"/>
          <w:b/>
          <w:bCs/>
          <w:sz w:val="24"/>
          <w:szCs w:val="21"/>
        </w:rPr>
      </w:pPr>
      <w:bookmarkStart w:id="1" w:name="_Toc2019"/>
      <w:bookmarkStart w:id="2" w:name="_Toc27930"/>
      <w:r>
        <w:rPr>
          <w:rFonts w:hint="eastAsia" w:ascii="仿宋" w:hAnsi="仿宋" w:eastAsia="仿宋" w:cs="黑体"/>
          <w:b/>
          <w:bCs/>
          <w:sz w:val="24"/>
          <w:szCs w:val="21"/>
        </w:rPr>
        <w:t>项目概况</w:t>
      </w:r>
    </w:p>
    <w:p>
      <w:pPr>
        <w:tabs>
          <w:tab w:val="left" w:pos="778"/>
        </w:tabs>
        <w:adjustRightInd w:val="0"/>
        <w:spacing w:line="360" w:lineRule="auto"/>
        <w:ind w:firstLine="480" w:firstLineChars="200"/>
        <w:jc w:val="left"/>
        <w:rPr>
          <w:rFonts w:ascii="仿宋" w:hAnsi="仿宋" w:eastAsia="仿宋" w:cs="黑体"/>
          <w:sz w:val="24"/>
          <w:szCs w:val="21"/>
        </w:rPr>
      </w:pPr>
      <w:r>
        <w:rPr>
          <w:rFonts w:hint="eastAsia" w:ascii="仿宋" w:hAnsi="仿宋" w:eastAsia="仿宋" w:cs="黑体"/>
          <w:bCs/>
          <w:sz w:val="24"/>
          <w:szCs w:val="21"/>
        </w:rPr>
        <w:t>陕西省高速公路收费政策宣传单、《2022年陕西省公路网交通运行状况图》、《2022年高速公路网运行分析报告》及《行车指南》印制采购项目的潜在供应商应在西安市曲江新区雁翔路旺座曲江C座7层701室获取采购文件，并于 2023年07月20日 14时00分 （北京时间）前提交响应文件。</w:t>
      </w:r>
    </w:p>
    <w:p>
      <w:pPr>
        <w:tabs>
          <w:tab w:val="left" w:pos="778"/>
        </w:tabs>
        <w:adjustRightInd w:val="0"/>
        <w:spacing w:line="360" w:lineRule="auto"/>
        <w:ind w:firstLine="482" w:firstLineChars="200"/>
        <w:jc w:val="left"/>
        <w:rPr>
          <w:rFonts w:ascii="仿宋" w:hAnsi="仿宋" w:eastAsia="仿宋" w:cs="黑体"/>
          <w:b/>
          <w:bCs/>
          <w:sz w:val="24"/>
          <w:szCs w:val="21"/>
        </w:rPr>
      </w:pPr>
      <w:bookmarkStart w:id="3" w:name="_Toc32625"/>
      <w:bookmarkStart w:id="4" w:name="_Toc16932"/>
      <w:bookmarkStart w:id="5" w:name="_Toc6092"/>
      <w:r>
        <w:rPr>
          <w:rFonts w:ascii="仿宋" w:hAnsi="仿宋" w:eastAsia="仿宋" w:cs="黑体"/>
          <w:b/>
          <w:bCs/>
          <w:sz w:val="24"/>
          <w:szCs w:val="21"/>
        </w:rPr>
        <w:t>一、项目基本情况</w:t>
      </w:r>
      <w:bookmarkEnd w:id="3"/>
      <w:bookmarkEnd w:id="4"/>
      <w:bookmarkEnd w:id="5"/>
    </w:p>
    <w:p>
      <w:pPr>
        <w:tabs>
          <w:tab w:val="left" w:pos="778"/>
        </w:tabs>
        <w:adjustRightInd w:val="0"/>
        <w:spacing w:line="360" w:lineRule="auto"/>
        <w:ind w:firstLine="480" w:firstLineChars="200"/>
        <w:rPr>
          <w:rFonts w:ascii="仿宋" w:hAnsi="仿宋" w:eastAsia="仿宋" w:cs="黑体"/>
          <w:sz w:val="24"/>
          <w:szCs w:val="21"/>
        </w:rPr>
      </w:pPr>
      <w:r>
        <w:rPr>
          <w:rFonts w:ascii="仿宋" w:hAnsi="仿宋" w:eastAsia="仿宋" w:cs="黑体"/>
          <w:sz w:val="24"/>
          <w:szCs w:val="21"/>
        </w:rPr>
        <w:t>项目编号</w:t>
      </w:r>
      <w:r>
        <w:rPr>
          <w:rFonts w:hint="eastAsia" w:ascii="仿宋" w:hAnsi="仿宋" w:eastAsia="仿宋" w:cs="黑体"/>
          <w:sz w:val="24"/>
          <w:szCs w:val="21"/>
        </w:rPr>
        <w:t>：SXKS2023-ZC0606</w:t>
      </w:r>
    </w:p>
    <w:p>
      <w:pPr>
        <w:tabs>
          <w:tab w:val="left" w:pos="778"/>
        </w:tabs>
        <w:adjustRightInd w:val="0"/>
        <w:spacing w:line="360" w:lineRule="auto"/>
        <w:ind w:firstLine="480" w:firstLineChars="200"/>
        <w:rPr>
          <w:rFonts w:ascii="仿宋" w:hAnsi="仿宋" w:eastAsia="仿宋" w:cs="黑体"/>
          <w:bCs/>
          <w:sz w:val="24"/>
          <w:szCs w:val="21"/>
        </w:rPr>
      </w:pPr>
      <w:r>
        <w:rPr>
          <w:rFonts w:ascii="仿宋" w:hAnsi="仿宋" w:eastAsia="仿宋" w:cs="黑体"/>
          <w:sz w:val="24"/>
          <w:szCs w:val="21"/>
        </w:rPr>
        <w:t>项目名称</w:t>
      </w:r>
      <w:r>
        <w:rPr>
          <w:rFonts w:hint="eastAsia" w:ascii="仿宋" w:hAnsi="仿宋" w:eastAsia="仿宋" w:cs="黑体"/>
          <w:sz w:val="24"/>
          <w:szCs w:val="21"/>
        </w:rPr>
        <w:t>：</w:t>
      </w:r>
      <w:r>
        <w:rPr>
          <w:rFonts w:hint="eastAsia" w:ascii="仿宋" w:hAnsi="仿宋" w:eastAsia="仿宋" w:cs="黑体"/>
          <w:sz w:val="24"/>
          <w:szCs w:val="24"/>
        </w:rPr>
        <w:t>陕西省高速公路收费政策宣传单、《2022年陕西省公路网交通运行状况图》、《2022年高速公路网运行分析报告》及《行车指南》印制</w:t>
      </w:r>
    </w:p>
    <w:p>
      <w:pPr>
        <w:tabs>
          <w:tab w:val="left" w:pos="778"/>
        </w:tabs>
        <w:adjustRightInd w:val="0"/>
        <w:spacing w:line="360" w:lineRule="auto"/>
        <w:ind w:firstLine="480" w:firstLineChars="200"/>
        <w:rPr>
          <w:rFonts w:ascii="仿宋" w:hAnsi="仿宋" w:eastAsia="仿宋" w:cs="黑体"/>
          <w:sz w:val="24"/>
          <w:szCs w:val="21"/>
        </w:rPr>
      </w:pPr>
      <w:r>
        <w:rPr>
          <w:rFonts w:ascii="仿宋" w:hAnsi="仿宋" w:eastAsia="仿宋" w:cs="黑体"/>
          <w:sz w:val="24"/>
          <w:szCs w:val="21"/>
        </w:rPr>
        <w:t>采购方式：竞争性磋商</w:t>
      </w:r>
    </w:p>
    <w:p>
      <w:pPr>
        <w:tabs>
          <w:tab w:val="left" w:pos="778"/>
        </w:tabs>
        <w:adjustRightInd w:val="0"/>
        <w:spacing w:line="360" w:lineRule="auto"/>
        <w:ind w:firstLine="480" w:firstLineChars="200"/>
        <w:rPr>
          <w:rFonts w:hint="eastAsia" w:ascii="仿宋" w:hAnsi="仿宋" w:eastAsia="仿宋" w:cs="黑体"/>
          <w:sz w:val="24"/>
          <w:szCs w:val="21"/>
        </w:rPr>
      </w:pPr>
      <w:r>
        <w:rPr>
          <w:rFonts w:ascii="仿宋" w:hAnsi="仿宋" w:eastAsia="仿宋" w:cs="黑体"/>
          <w:sz w:val="24"/>
          <w:szCs w:val="21"/>
        </w:rPr>
        <w:t>预算金额</w:t>
      </w:r>
      <w:r>
        <w:rPr>
          <w:rFonts w:hint="eastAsia" w:ascii="仿宋" w:hAnsi="仿宋" w:eastAsia="仿宋" w:cs="黑体"/>
          <w:sz w:val="24"/>
          <w:szCs w:val="21"/>
        </w:rPr>
        <w:t>：86</w:t>
      </w:r>
      <w:r>
        <w:rPr>
          <w:rFonts w:hint="eastAsia" w:ascii="仿宋" w:hAnsi="仿宋" w:eastAsia="仿宋"/>
          <w:sz w:val="24"/>
          <w:szCs w:val="21"/>
        </w:rPr>
        <w:t>9,0</w:t>
      </w:r>
      <w:r>
        <w:rPr>
          <w:rFonts w:ascii="仿宋" w:hAnsi="仿宋" w:eastAsia="仿宋"/>
          <w:sz w:val="24"/>
          <w:szCs w:val="21"/>
        </w:rPr>
        <w:t>00.00</w:t>
      </w:r>
      <w:r>
        <w:rPr>
          <w:rFonts w:ascii="仿宋" w:hAnsi="仿宋" w:eastAsia="仿宋" w:cs="黑体"/>
          <w:sz w:val="24"/>
          <w:szCs w:val="21"/>
        </w:rPr>
        <w:t>元</w:t>
      </w:r>
    </w:p>
    <w:p>
      <w:pPr>
        <w:pStyle w:val="4"/>
        <w:spacing w:line="360" w:lineRule="auto"/>
        <w:ind w:firstLine="480" w:firstLineChars="200"/>
        <w:rPr>
          <w:rFonts w:hint="eastAsia" w:ascii="仿宋" w:hAnsi="仿宋" w:eastAsia="仿宋" w:cs="黑体"/>
          <w:kern w:val="0"/>
          <w:sz w:val="24"/>
          <w:szCs w:val="21"/>
        </w:rPr>
      </w:pPr>
      <w:r>
        <w:rPr>
          <w:rFonts w:hint="eastAsia" w:ascii="仿宋" w:hAnsi="仿宋" w:eastAsia="仿宋" w:cs="黑体"/>
          <w:kern w:val="0"/>
          <w:sz w:val="24"/>
          <w:szCs w:val="21"/>
        </w:rPr>
        <w:t>采购需求：</w:t>
      </w:r>
    </w:p>
    <w:p>
      <w:pPr>
        <w:pStyle w:val="4"/>
        <w:spacing w:line="360" w:lineRule="auto"/>
        <w:ind w:firstLine="482" w:firstLineChars="200"/>
        <w:rPr>
          <w:rFonts w:hint="eastAsia" w:ascii="仿宋" w:hAnsi="仿宋" w:eastAsia="仿宋" w:cs="黑体"/>
          <w:sz w:val="24"/>
          <w:szCs w:val="21"/>
        </w:rPr>
      </w:pPr>
      <w:r>
        <w:rPr>
          <w:rFonts w:hint="eastAsia" w:ascii="仿宋" w:hAnsi="仿宋" w:eastAsia="仿宋" w:cs="黑体"/>
          <w:b/>
          <w:bCs/>
          <w:sz w:val="24"/>
          <w:szCs w:val="21"/>
        </w:rPr>
        <w:t>合同包1</w:t>
      </w:r>
      <w:r>
        <w:rPr>
          <w:rFonts w:hint="eastAsia" w:ascii="仿宋" w:hAnsi="仿宋" w:eastAsia="仿宋" w:cs="黑体"/>
          <w:sz w:val="24"/>
          <w:szCs w:val="21"/>
        </w:rPr>
        <w:t>(</w:t>
      </w:r>
      <w:r>
        <w:rPr>
          <w:rFonts w:hint="eastAsia" w:ascii="仿宋" w:hAnsi="仿宋" w:eastAsia="仿宋" w:cs="黑体"/>
          <w:bCs/>
          <w:sz w:val="24"/>
          <w:szCs w:val="21"/>
        </w:rPr>
        <w:t>陕西省高速公路收费政策宣传单、《2022年陕西省公路网交通运行状况图》、《2022年高速公路网运行分析报告》及《行车指南》印制项目</w:t>
      </w:r>
      <w:r>
        <w:rPr>
          <w:rFonts w:hint="eastAsia" w:ascii="仿宋" w:hAnsi="仿宋" w:eastAsia="仿宋" w:cs="黑体"/>
          <w:sz w:val="24"/>
          <w:szCs w:val="21"/>
        </w:rPr>
        <w:t>):</w:t>
      </w:r>
    </w:p>
    <w:p>
      <w:pPr>
        <w:pStyle w:val="4"/>
        <w:spacing w:line="360" w:lineRule="auto"/>
        <w:ind w:firstLine="480" w:firstLineChars="200"/>
        <w:rPr>
          <w:rFonts w:hint="eastAsia" w:ascii="仿宋" w:hAnsi="仿宋" w:eastAsia="仿宋" w:cs="黑体"/>
          <w:sz w:val="24"/>
          <w:szCs w:val="21"/>
        </w:rPr>
      </w:pPr>
      <w:r>
        <w:rPr>
          <w:rFonts w:hint="eastAsia" w:ascii="仿宋" w:hAnsi="仿宋" w:eastAsia="仿宋" w:cs="黑体"/>
          <w:sz w:val="24"/>
          <w:szCs w:val="21"/>
        </w:rPr>
        <w:t>合同包预算金额：86</w:t>
      </w:r>
      <w:r>
        <w:rPr>
          <w:rFonts w:hint="eastAsia" w:ascii="仿宋" w:hAnsi="仿宋" w:eastAsia="仿宋"/>
          <w:sz w:val="24"/>
          <w:szCs w:val="21"/>
        </w:rPr>
        <w:t>9,0</w:t>
      </w:r>
      <w:r>
        <w:rPr>
          <w:rFonts w:ascii="仿宋" w:hAnsi="仿宋" w:eastAsia="仿宋"/>
          <w:sz w:val="24"/>
          <w:szCs w:val="21"/>
        </w:rPr>
        <w:t>00.00</w:t>
      </w:r>
      <w:r>
        <w:rPr>
          <w:rFonts w:hint="eastAsia" w:ascii="仿宋" w:hAnsi="仿宋" w:eastAsia="仿宋" w:cs="黑体"/>
          <w:sz w:val="24"/>
          <w:szCs w:val="21"/>
        </w:rPr>
        <w:t>元</w:t>
      </w:r>
    </w:p>
    <w:p>
      <w:pPr>
        <w:pStyle w:val="4"/>
        <w:spacing w:line="360" w:lineRule="auto"/>
        <w:ind w:firstLine="480" w:firstLineChars="200"/>
        <w:rPr>
          <w:rFonts w:hint="eastAsia" w:ascii="仿宋" w:hAnsi="仿宋" w:eastAsia="仿宋" w:cs="黑体"/>
          <w:sz w:val="24"/>
          <w:szCs w:val="21"/>
        </w:rPr>
      </w:pPr>
      <w:r>
        <w:rPr>
          <w:rFonts w:hint="eastAsia" w:ascii="仿宋" w:hAnsi="仿宋" w:eastAsia="仿宋" w:cs="黑体"/>
          <w:sz w:val="24"/>
          <w:szCs w:val="21"/>
        </w:rPr>
        <w:t>合同包最高限价：86</w:t>
      </w:r>
      <w:r>
        <w:rPr>
          <w:rFonts w:hint="eastAsia" w:ascii="仿宋" w:hAnsi="仿宋" w:eastAsia="仿宋"/>
          <w:sz w:val="24"/>
          <w:szCs w:val="21"/>
        </w:rPr>
        <w:t>9,0</w:t>
      </w:r>
      <w:r>
        <w:rPr>
          <w:rFonts w:ascii="仿宋" w:hAnsi="仿宋" w:eastAsia="仿宋"/>
          <w:sz w:val="24"/>
          <w:szCs w:val="21"/>
        </w:rPr>
        <w:t>00.00</w:t>
      </w:r>
      <w:r>
        <w:rPr>
          <w:rFonts w:hint="eastAsia" w:ascii="仿宋" w:hAnsi="仿宋" w:eastAsia="仿宋" w:cs="黑体"/>
          <w:sz w:val="24"/>
          <w:szCs w:val="21"/>
        </w:rPr>
        <w:t>元</w:t>
      </w:r>
    </w:p>
    <w:tbl>
      <w:tblPr>
        <w:tblStyle w:val="6"/>
        <w:tblW w:w="102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4"/>
        <w:gridCol w:w="1196"/>
        <w:gridCol w:w="2220"/>
        <w:gridCol w:w="1050"/>
        <w:gridCol w:w="1625"/>
        <w:gridCol w:w="1559"/>
        <w:gridCol w:w="15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9" w:hRule="atLeast"/>
          <w:jc w:val="center"/>
        </w:trPr>
        <w:tc>
          <w:tcPr>
            <w:tcW w:w="1004" w:type="dxa"/>
            <w:noWrap w:val="0"/>
            <w:vAlign w:val="center"/>
          </w:tcPr>
          <w:p>
            <w:pPr>
              <w:pStyle w:val="4"/>
              <w:jc w:val="center"/>
              <w:rPr>
                <w:rFonts w:ascii="仿宋" w:hAnsi="仿宋" w:eastAsia="仿宋"/>
                <w:sz w:val="24"/>
              </w:rPr>
            </w:pPr>
            <w:r>
              <w:rPr>
                <w:rFonts w:hint="eastAsia" w:ascii="仿宋" w:hAnsi="仿宋" w:eastAsia="仿宋"/>
                <w:sz w:val="24"/>
              </w:rPr>
              <w:t>品目号</w:t>
            </w:r>
          </w:p>
        </w:tc>
        <w:tc>
          <w:tcPr>
            <w:tcW w:w="1196" w:type="dxa"/>
            <w:noWrap w:val="0"/>
            <w:vAlign w:val="center"/>
          </w:tcPr>
          <w:p>
            <w:pPr>
              <w:pStyle w:val="4"/>
              <w:jc w:val="center"/>
              <w:rPr>
                <w:rFonts w:ascii="仿宋" w:hAnsi="仿宋" w:eastAsia="仿宋"/>
                <w:sz w:val="24"/>
              </w:rPr>
            </w:pPr>
            <w:r>
              <w:rPr>
                <w:rFonts w:hint="eastAsia" w:ascii="仿宋" w:hAnsi="仿宋" w:eastAsia="仿宋"/>
                <w:sz w:val="24"/>
              </w:rPr>
              <w:t>品目名称</w:t>
            </w:r>
          </w:p>
        </w:tc>
        <w:tc>
          <w:tcPr>
            <w:tcW w:w="2220" w:type="dxa"/>
            <w:noWrap w:val="0"/>
            <w:vAlign w:val="center"/>
          </w:tcPr>
          <w:p>
            <w:pPr>
              <w:pStyle w:val="4"/>
              <w:jc w:val="center"/>
              <w:rPr>
                <w:rFonts w:hint="eastAsia" w:ascii="仿宋" w:hAnsi="仿宋" w:eastAsia="仿宋"/>
                <w:sz w:val="24"/>
              </w:rPr>
            </w:pPr>
            <w:r>
              <w:rPr>
                <w:rFonts w:hint="eastAsia" w:ascii="仿宋" w:hAnsi="仿宋" w:eastAsia="仿宋"/>
                <w:sz w:val="24"/>
              </w:rPr>
              <w:t>采购标的</w:t>
            </w:r>
          </w:p>
        </w:tc>
        <w:tc>
          <w:tcPr>
            <w:tcW w:w="1050" w:type="dxa"/>
            <w:noWrap w:val="0"/>
            <w:vAlign w:val="center"/>
          </w:tcPr>
          <w:p>
            <w:pPr>
              <w:pStyle w:val="4"/>
              <w:jc w:val="center"/>
              <w:rPr>
                <w:rFonts w:ascii="仿宋" w:hAnsi="仿宋" w:eastAsia="仿宋"/>
                <w:sz w:val="24"/>
              </w:rPr>
            </w:pPr>
            <w:r>
              <w:rPr>
                <w:rFonts w:hint="eastAsia" w:ascii="仿宋" w:hAnsi="仿宋" w:eastAsia="仿宋"/>
                <w:sz w:val="24"/>
              </w:rPr>
              <w:t>数量</w:t>
            </w:r>
          </w:p>
          <w:p>
            <w:pPr>
              <w:pStyle w:val="4"/>
              <w:jc w:val="center"/>
              <w:rPr>
                <w:rFonts w:hint="eastAsia" w:ascii="仿宋" w:hAnsi="仿宋" w:eastAsia="仿宋"/>
                <w:sz w:val="24"/>
              </w:rPr>
            </w:pPr>
            <w:r>
              <w:rPr>
                <w:rFonts w:hint="eastAsia" w:ascii="仿宋" w:hAnsi="仿宋" w:eastAsia="仿宋"/>
                <w:sz w:val="24"/>
              </w:rPr>
              <w:t>（单位）</w:t>
            </w:r>
          </w:p>
        </w:tc>
        <w:tc>
          <w:tcPr>
            <w:tcW w:w="1625" w:type="dxa"/>
            <w:noWrap w:val="0"/>
            <w:vAlign w:val="center"/>
          </w:tcPr>
          <w:p>
            <w:pPr>
              <w:pStyle w:val="4"/>
              <w:jc w:val="center"/>
              <w:rPr>
                <w:rFonts w:ascii="仿宋" w:hAnsi="仿宋" w:eastAsia="仿宋"/>
                <w:sz w:val="24"/>
              </w:rPr>
            </w:pPr>
            <w:r>
              <w:rPr>
                <w:rFonts w:hint="eastAsia" w:ascii="仿宋" w:hAnsi="仿宋" w:eastAsia="仿宋"/>
                <w:sz w:val="24"/>
              </w:rPr>
              <w:t>技术规格、参数及要求</w:t>
            </w:r>
          </w:p>
        </w:tc>
        <w:tc>
          <w:tcPr>
            <w:tcW w:w="1559" w:type="dxa"/>
            <w:noWrap w:val="0"/>
            <w:vAlign w:val="center"/>
          </w:tcPr>
          <w:p>
            <w:pPr>
              <w:pStyle w:val="4"/>
              <w:jc w:val="center"/>
              <w:rPr>
                <w:rFonts w:ascii="仿宋" w:hAnsi="仿宋" w:eastAsia="仿宋"/>
                <w:sz w:val="24"/>
              </w:rPr>
            </w:pPr>
            <w:r>
              <w:rPr>
                <w:rFonts w:hint="eastAsia" w:ascii="仿宋" w:hAnsi="仿宋" w:eastAsia="仿宋"/>
                <w:sz w:val="24"/>
              </w:rPr>
              <w:t>品目预算(元)</w:t>
            </w:r>
          </w:p>
        </w:tc>
        <w:tc>
          <w:tcPr>
            <w:tcW w:w="1565" w:type="dxa"/>
            <w:noWrap w:val="0"/>
            <w:vAlign w:val="center"/>
          </w:tcPr>
          <w:p>
            <w:pPr>
              <w:pStyle w:val="4"/>
              <w:jc w:val="center"/>
              <w:rPr>
                <w:rFonts w:ascii="仿宋" w:hAnsi="仿宋" w:eastAsia="仿宋"/>
                <w:sz w:val="24"/>
              </w:rPr>
            </w:pPr>
            <w:r>
              <w:rPr>
                <w:rFonts w:hint="eastAsia" w:ascii="仿宋" w:hAnsi="仿宋" w:eastAsia="仿宋"/>
                <w:sz w:val="24"/>
              </w:rPr>
              <w:t>最高限价（元）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8" w:hRule="atLeast"/>
          <w:jc w:val="center"/>
        </w:trPr>
        <w:tc>
          <w:tcPr>
            <w:tcW w:w="1004" w:type="dxa"/>
            <w:noWrap w:val="0"/>
            <w:vAlign w:val="center"/>
          </w:tcPr>
          <w:p>
            <w:pPr>
              <w:pStyle w:val="4"/>
              <w:jc w:val="center"/>
              <w:rPr>
                <w:rFonts w:ascii="仿宋" w:hAnsi="仿宋" w:eastAsia="仿宋"/>
                <w:sz w:val="24"/>
              </w:rPr>
            </w:pPr>
            <w:r>
              <w:rPr>
                <w:rFonts w:ascii="仿宋" w:hAnsi="仿宋" w:eastAsia="仿宋"/>
                <w:sz w:val="24"/>
              </w:rPr>
              <w:t>1-1</w:t>
            </w:r>
          </w:p>
        </w:tc>
        <w:tc>
          <w:tcPr>
            <w:tcW w:w="1196" w:type="dxa"/>
            <w:noWrap w:val="0"/>
            <w:vAlign w:val="center"/>
          </w:tcPr>
          <w:p>
            <w:pPr>
              <w:pStyle w:val="4"/>
              <w:jc w:val="center"/>
              <w:rPr>
                <w:rFonts w:hint="eastAsia" w:ascii="仿宋" w:hAnsi="仿宋" w:eastAsia="仿宋"/>
                <w:sz w:val="24"/>
              </w:rPr>
            </w:pPr>
            <w:r>
              <w:rPr>
                <w:rFonts w:hint="eastAsia" w:ascii="仿宋" w:hAnsi="仿宋" w:eastAsia="仿宋" w:cs="黑体"/>
                <w:bCs/>
                <w:sz w:val="24"/>
                <w:szCs w:val="21"/>
              </w:rPr>
              <w:t>其他服务</w:t>
            </w:r>
          </w:p>
        </w:tc>
        <w:tc>
          <w:tcPr>
            <w:tcW w:w="2220" w:type="dxa"/>
            <w:noWrap w:val="0"/>
            <w:vAlign w:val="center"/>
          </w:tcPr>
          <w:p>
            <w:pPr>
              <w:pStyle w:val="4"/>
              <w:jc w:val="center"/>
              <w:rPr>
                <w:rFonts w:hint="eastAsia" w:ascii="仿宋" w:hAnsi="仿宋" w:eastAsia="仿宋"/>
                <w:sz w:val="24"/>
              </w:rPr>
            </w:pPr>
            <w:r>
              <w:rPr>
                <w:rFonts w:hint="eastAsia" w:ascii="仿宋" w:hAnsi="仿宋" w:eastAsia="仿宋"/>
                <w:sz w:val="24"/>
              </w:rPr>
              <w:t>陕西省高速公路收费政策宣传单、《2022年陕西省公路网交通运行状况图》、《2022年高速公路网运行分析报告》及《行车指南》印制</w:t>
            </w:r>
          </w:p>
        </w:tc>
        <w:tc>
          <w:tcPr>
            <w:tcW w:w="1050" w:type="dxa"/>
            <w:noWrap w:val="0"/>
            <w:vAlign w:val="center"/>
          </w:tcPr>
          <w:p>
            <w:pPr>
              <w:pStyle w:val="4"/>
              <w:jc w:val="center"/>
              <w:rPr>
                <w:rFonts w:hint="eastAsia" w:ascii="仿宋" w:hAnsi="仿宋" w:eastAsia="仿宋"/>
                <w:sz w:val="24"/>
              </w:rPr>
            </w:pPr>
            <w:r>
              <w:rPr>
                <w:rFonts w:hint="eastAsia" w:ascii="仿宋" w:hAnsi="仿宋" w:eastAsia="仿宋"/>
                <w:sz w:val="24"/>
              </w:rPr>
              <w:t>1（项）</w:t>
            </w:r>
          </w:p>
        </w:tc>
        <w:tc>
          <w:tcPr>
            <w:tcW w:w="1625" w:type="dxa"/>
            <w:noWrap w:val="0"/>
            <w:vAlign w:val="center"/>
          </w:tcPr>
          <w:p>
            <w:pPr>
              <w:pStyle w:val="4"/>
              <w:jc w:val="center"/>
              <w:rPr>
                <w:rFonts w:ascii="仿宋" w:hAnsi="仿宋" w:eastAsia="仿宋"/>
                <w:sz w:val="24"/>
              </w:rPr>
            </w:pPr>
            <w:r>
              <w:rPr>
                <w:rFonts w:hint="eastAsia" w:ascii="仿宋" w:hAnsi="仿宋" w:eastAsia="仿宋"/>
                <w:sz w:val="24"/>
              </w:rPr>
              <w:t>详见采购文件</w:t>
            </w:r>
          </w:p>
        </w:tc>
        <w:tc>
          <w:tcPr>
            <w:tcW w:w="1559" w:type="dxa"/>
            <w:noWrap w:val="0"/>
            <w:vAlign w:val="center"/>
          </w:tcPr>
          <w:p>
            <w:pPr>
              <w:pStyle w:val="4"/>
              <w:jc w:val="center"/>
              <w:rPr>
                <w:rFonts w:ascii="仿宋" w:hAnsi="仿宋" w:eastAsia="仿宋"/>
                <w:sz w:val="24"/>
              </w:rPr>
            </w:pPr>
            <w:r>
              <w:rPr>
                <w:rFonts w:ascii="仿宋" w:hAnsi="仿宋" w:eastAsia="仿宋" w:cs="黑体"/>
                <w:sz w:val="24"/>
                <w:szCs w:val="21"/>
              </w:rPr>
              <w:t>869,000.00</w:t>
            </w:r>
          </w:p>
        </w:tc>
        <w:tc>
          <w:tcPr>
            <w:tcW w:w="1565" w:type="dxa"/>
            <w:noWrap w:val="0"/>
            <w:vAlign w:val="center"/>
          </w:tcPr>
          <w:p>
            <w:pPr>
              <w:pStyle w:val="4"/>
              <w:jc w:val="center"/>
              <w:rPr>
                <w:rFonts w:ascii="仿宋" w:hAnsi="仿宋" w:eastAsia="仿宋"/>
                <w:sz w:val="24"/>
              </w:rPr>
            </w:pPr>
            <w:r>
              <w:rPr>
                <w:rFonts w:ascii="仿宋" w:hAnsi="仿宋" w:eastAsia="仿宋" w:cs="黑体"/>
                <w:sz w:val="24"/>
                <w:szCs w:val="21"/>
              </w:rPr>
              <w:t>869,000.00</w:t>
            </w:r>
          </w:p>
        </w:tc>
      </w:tr>
    </w:tbl>
    <w:p>
      <w:pPr>
        <w:pStyle w:val="4"/>
        <w:spacing w:line="360" w:lineRule="auto"/>
        <w:ind w:firstLine="480" w:firstLineChars="200"/>
        <w:rPr>
          <w:rFonts w:ascii="仿宋" w:hAnsi="仿宋" w:eastAsia="仿宋" w:cs="黑体"/>
          <w:sz w:val="24"/>
          <w:szCs w:val="21"/>
        </w:rPr>
      </w:pPr>
      <w:r>
        <w:rPr>
          <w:rFonts w:hint="eastAsia" w:ascii="仿宋" w:hAnsi="仿宋" w:eastAsia="仿宋" w:cs="黑体"/>
          <w:sz w:val="24"/>
          <w:szCs w:val="21"/>
        </w:rPr>
        <w:t>本合同包不接受联合体投标。</w:t>
      </w:r>
    </w:p>
    <w:p>
      <w:pPr>
        <w:spacing w:line="360" w:lineRule="auto"/>
        <w:ind w:firstLine="480" w:firstLineChars="200"/>
        <w:rPr>
          <w:rFonts w:hint="eastAsia" w:ascii="仿宋" w:hAnsi="仿宋" w:eastAsia="仿宋" w:cs="黑体"/>
          <w:sz w:val="24"/>
          <w:szCs w:val="21"/>
        </w:rPr>
      </w:pPr>
      <w:r>
        <w:rPr>
          <w:rFonts w:hint="eastAsia" w:ascii="仿宋" w:hAnsi="仿宋" w:eastAsia="仿宋" w:cs="黑体"/>
          <w:sz w:val="24"/>
          <w:szCs w:val="21"/>
        </w:rPr>
        <w:t>合同履行期限：中心提出印刷要求后，供应商3日内形成样本，经中心确认后10日内完成印刷文本制作，印刷完成后10日内按分配数量打包装箱，配送至中心指定地点。</w:t>
      </w:r>
    </w:p>
    <w:p>
      <w:pPr>
        <w:tabs>
          <w:tab w:val="left" w:pos="778"/>
        </w:tabs>
        <w:spacing w:line="600" w:lineRule="exact"/>
        <w:ind w:firstLine="482" w:firstLineChars="200"/>
        <w:jc w:val="left"/>
        <w:rPr>
          <w:rFonts w:ascii="仿宋" w:hAnsi="仿宋" w:eastAsia="仿宋" w:cs="黑体"/>
          <w:b/>
          <w:bCs/>
          <w:sz w:val="24"/>
          <w:szCs w:val="21"/>
        </w:rPr>
      </w:pPr>
      <w:bookmarkStart w:id="6" w:name="_Toc8499"/>
      <w:bookmarkStart w:id="7" w:name="_Toc16578"/>
      <w:bookmarkStart w:id="8" w:name="_Toc25677"/>
      <w:r>
        <w:rPr>
          <w:rFonts w:ascii="仿宋" w:hAnsi="仿宋" w:eastAsia="仿宋" w:cs="黑体"/>
          <w:b/>
          <w:bCs/>
          <w:sz w:val="24"/>
          <w:szCs w:val="21"/>
        </w:rPr>
        <w:t>二、响应供应商的资格要求</w:t>
      </w:r>
      <w:bookmarkEnd w:id="6"/>
      <w:bookmarkEnd w:id="7"/>
      <w:bookmarkEnd w:id="8"/>
    </w:p>
    <w:p>
      <w:pPr>
        <w:tabs>
          <w:tab w:val="left" w:pos="778"/>
        </w:tabs>
        <w:adjustRightInd w:val="0"/>
        <w:spacing w:line="360" w:lineRule="auto"/>
        <w:ind w:firstLine="482" w:firstLineChars="200"/>
        <w:rPr>
          <w:rFonts w:ascii="仿宋" w:hAnsi="仿宋" w:eastAsia="仿宋" w:cs="黑体"/>
          <w:b/>
          <w:bCs/>
          <w:sz w:val="24"/>
          <w:szCs w:val="21"/>
        </w:rPr>
      </w:pPr>
      <w:r>
        <w:rPr>
          <w:rFonts w:ascii="仿宋" w:hAnsi="仿宋" w:eastAsia="仿宋" w:cs="黑体"/>
          <w:b/>
          <w:bCs/>
          <w:sz w:val="24"/>
          <w:szCs w:val="21"/>
        </w:rPr>
        <w:t>1、满足《中华人民共和国政府采购法》第二十二条规定</w:t>
      </w:r>
      <w:r>
        <w:rPr>
          <w:rFonts w:hint="eastAsia" w:ascii="仿宋" w:hAnsi="仿宋" w:eastAsia="仿宋" w:cs="黑体"/>
          <w:b/>
          <w:bCs/>
          <w:sz w:val="24"/>
          <w:szCs w:val="21"/>
        </w:rPr>
        <w:t>；</w:t>
      </w:r>
    </w:p>
    <w:p>
      <w:pPr>
        <w:tabs>
          <w:tab w:val="left" w:pos="778"/>
        </w:tabs>
        <w:adjustRightInd w:val="0"/>
        <w:spacing w:line="360" w:lineRule="auto"/>
        <w:ind w:firstLine="482" w:firstLineChars="200"/>
        <w:rPr>
          <w:rFonts w:ascii="仿宋" w:hAnsi="仿宋" w:eastAsia="仿宋" w:cs="黑体"/>
          <w:sz w:val="24"/>
          <w:szCs w:val="21"/>
        </w:rPr>
      </w:pPr>
      <w:r>
        <w:rPr>
          <w:rFonts w:ascii="仿宋" w:hAnsi="仿宋" w:eastAsia="仿宋" w:cs="黑体"/>
          <w:b/>
          <w:bCs/>
          <w:sz w:val="24"/>
          <w:szCs w:val="21"/>
        </w:rPr>
        <w:t>2、落实政府采购政策需满足的资格要求</w:t>
      </w:r>
      <w:r>
        <w:rPr>
          <w:rFonts w:hint="eastAsia" w:ascii="仿宋" w:hAnsi="仿宋" w:eastAsia="仿宋" w:cs="黑体"/>
          <w:b/>
          <w:bCs/>
          <w:sz w:val="24"/>
          <w:szCs w:val="21"/>
        </w:rPr>
        <w:t>：</w:t>
      </w:r>
    </w:p>
    <w:p>
      <w:pPr>
        <w:tabs>
          <w:tab w:val="left" w:pos="778"/>
        </w:tabs>
        <w:adjustRightInd w:val="0"/>
        <w:spacing w:line="360" w:lineRule="auto"/>
        <w:ind w:firstLine="480" w:firstLineChars="200"/>
        <w:rPr>
          <w:rFonts w:hint="eastAsia" w:ascii="仿宋" w:hAnsi="仿宋" w:eastAsia="仿宋" w:cs="黑体"/>
          <w:sz w:val="24"/>
          <w:szCs w:val="21"/>
        </w:rPr>
      </w:pPr>
      <w:r>
        <w:rPr>
          <w:rFonts w:hint="eastAsia" w:ascii="仿宋" w:hAnsi="仿宋" w:eastAsia="仿宋" w:cs="黑体"/>
          <w:sz w:val="24"/>
          <w:szCs w:val="21"/>
        </w:rPr>
        <w:t>合同包1(</w:t>
      </w:r>
      <w:r>
        <w:rPr>
          <w:rFonts w:hint="eastAsia" w:ascii="仿宋" w:hAnsi="仿宋" w:eastAsia="仿宋" w:cs="黑体"/>
          <w:bCs/>
          <w:sz w:val="24"/>
          <w:szCs w:val="21"/>
        </w:rPr>
        <w:t>陕西省高速公路收费政策宣传单、《2022年陕西省公路网交通运行状况图》、《2022年高速公路网运行分析报告》及《行车指南》印制项目</w:t>
      </w:r>
      <w:r>
        <w:rPr>
          <w:rFonts w:hint="eastAsia" w:ascii="仿宋" w:hAnsi="仿宋" w:eastAsia="仿宋" w:cs="黑体"/>
          <w:sz w:val="24"/>
          <w:szCs w:val="21"/>
        </w:rPr>
        <w:t>)落实政府采购政策需满足的资格要求如下:</w:t>
      </w:r>
    </w:p>
    <w:p>
      <w:pPr>
        <w:tabs>
          <w:tab w:val="left" w:pos="778"/>
        </w:tabs>
        <w:adjustRightInd w:val="0"/>
        <w:spacing w:line="360" w:lineRule="auto"/>
        <w:ind w:firstLine="480" w:firstLineChars="200"/>
        <w:rPr>
          <w:rFonts w:hint="eastAsia" w:ascii="仿宋" w:hAnsi="仿宋" w:eastAsia="仿宋" w:cs="黑体"/>
          <w:sz w:val="24"/>
          <w:szCs w:val="21"/>
        </w:rPr>
      </w:pPr>
      <w:r>
        <w:rPr>
          <w:rFonts w:hint="eastAsia" w:ascii="仿宋" w:hAnsi="仿宋" w:eastAsia="仿宋" w:cs="黑体"/>
          <w:sz w:val="24"/>
          <w:szCs w:val="21"/>
        </w:rPr>
        <w:t>本项目专门面向中小企业采购，供应商应提供中小企业声明函\残疾人福利性单位声明函\监狱企业证明函。</w:t>
      </w:r>
    </w:p>
    <w:p>
      <w:pPr>
        <w:tabs>
          <w:tab w:val="left" w:pos="778"/>
        </w:tabs>
        <w:adjustRightInd w:val="0"/>
        <w:spacing w:line="360" w:lineRule="auto"/>
        <w:ind w:firstLine="482" w:firstLineChars="200"/>
        <w:rPr>
          <w:rFonts w:ascii="仿宋" w:hAnsi="仿宋" w:eastAsia="仿宋" w:cs="黑体"/>
          <w:b/>
          <w:bCs/>
          <w:sz w:val="24"/>
          <w:szCs w:val="21"/>
        </w:rPr>
      </w:pPr>
      <w:r>
        <w:rPr>
          <w:rFonts w:ascii="仿宋" w:hAnsi="仿宋" w:eastAsia="仿宋" w:cs="黑体"/>
          <w:b/>
          <w:bCs/>
          <w:sz w:val="24"/>
          <w:szCs w:val="21"/>
        </w:rPr>
        <w:t>3、本项目的特定资格要求</w:t>
      </w:r>
    </w:p>
    <w:p>
      <w:pPr>
        <w:tabs>
          <w:tab w:val="left" w:pos="778"/>
        </w:tabs>
        <w:adjustRightInd w:val="0"/>
        <w:spacing w:line="360" w:lineRule="auto"/>
        <w:ind w:firstLine="480" w:firstLineChars="200"/>
        <w:rPr>
          <w:rFonts w:ascii="仿宋" w:hAnsi="仿宋" w:eastAsia="仿宋" w:cs="黑体"/>
          <w:sz w:val="24"/>
          <w:szCs w:val="21"/>
        </w:rPr>
      </w:pPr>
      <w:r>
        <w:rPr>
          <w:rFonts w:hint="eastAsia" w:ascii="仿宋" w:hAnsi="仿宋" w:eastAsia="仿宋" w:cs="黑体"/>
          <w:sz w:val="24"/>
          <w:szCs w:val="21"/>
        </w:rPr>
        <w:t>合同包1(</w:t>
      </w:r>
      <w:r>
        <w:rPr>
          <w:rFonts w:hint="eastAsia" w:ascii="仿宋" w:hAnsi="仿宋" w:eastAsia="仿宋" w:cs="黑体"/>
          <w:bCs/>
          <w:sz w:val="24"/>
          <w:szCs w:val="21"/>
        </w:rPr>
        <w:t>陕西省高速公路收费政策宣传单、《2022年陕西省公路网交通运行状况图》、《2022年高速公路网运行分析报告》及《行车指南》印制项目</w:t>
      </w:r>
      <w:r>
        <w:rPr>
          <w:rFonts w:hint="eastAsia" w:ascii="仿宋" w:hAnsi="仿宋" w:eastAsia="仿宋" w:cs="黑体"/>
          <w:sz w:val="24"/>
          <w:szCs w:val="21"/>
        </w:rPr>
        <w:t>)特定资格要求如下：</w:t>
      </w:r>
    </w:p>
    <w:p>
      <w:pPr>
        <w:tabs>
          <w:tab w:val="left" w:pos="778"/>
        </w:tabs>
        <w:adjustRightInd w:val="0"/>
        <w:spacing w:line="360" w:lineRule="auto"/>
        <w:ind w:firstLine="480" w:firstLineChars="200"/>
        <w:rPr>
          <w:rFonts w:hint="eastAsia" w:ascii="仿宋" w:hAnsi="仿宋" w:eastAsia="仿宋" w:cs="黑体"/>
          <w:sz w:val="24"/>
          <w:szCs w:val="21"/>
        </w:rPr>
      </w:pPr>
      <w:r>
        <w:rPr>
          <w:rFonts w:hint="eastAsia" w:ascii="仿宋" w:hAnsi="仿宋" w:eastAsia="仿宋" w:cs="黑体"/>
          <w:sz w:val="24"/>
          <w:szCs w:val="21"/>
        </w:rPr>
        <w:t>（1）</w:t>
      </w:r>
      <w:r>
        <w:rPr>
          <w:rFonts w:hint="eastAsia" w:ascii="仿宋" w:hAnsi="仿宋" w:eastAsia="仿宋" w:cs="黑体"/>
          <w:sz w:val="24"/>
          <w:szCs w:val="24"/>
        </w:rPr>
        <w:t>法定代表人或负责人直接参加磋商的，须出具法人或负责人身份证明、法人或负责人身份证原件及复印件（加盖单位公章）；法定代表人或负责人授权代表参加磋商的，须出具法定代表人或负责人授权书（附法定代表人或负责人身份证复印件加盖单位公章）及被授权人身份证</w:t>
      </w:r>
      <w:r>
        <w:rPr>
          <w:rFonts w:hint="eastAsia" w:ascii="仿宋" w:hAnsi="仿宋" w:eastAsia="仿宋" w:cs="黑体"/>
          <w:sz w:val="24"/>
          <w:szCs w:val="21"/>
        </w:rPr>
        <w:t>；</w:t>
      </w:r>
    </w:p>
    <w:p>
      <w:pPr>
        <w:tabs>
          <w:tab w:val="left" w:pos="778"/>
        </w:tabs>
        <w:adjustRightInd w:val="0"/>
        <w:spacing w:line="360" w:lineRule="auto"/>
        <w:ind w:firstLine="480" w:firstLineChars="200"/>
        <w:rPr>
          <w:rFonts w:hint="eastAsia" w:ascii="仿宋" w:hAnsi="仿宋" w:eastAsia="仿宋" w:cs="黑体"/>
          <w:sz w:val="24"/>
          <w:szCs w:val="21"/>
        </w:rPr>
      </w:pPr>
      <w:r>
        <w:rPr>
          <w:rFonts w:hint="eastAsia" w:ascii="仿宋" w:hAnsi="仿宋" w:eastAsia="仿宋" w:cs="黑体"/>
          <w:sz w:val="24"/>
          <w:szCs w:val="21"/>
        </w:rPr>
        <w:t>（2）供应商应具有《印刷经营许可证》。</w:t>
      </w:r>
    </w:p>
    <w:p>
      <w:pPr>
        <w:tabs>
          <w:tab w:val="left" w:pos="778"/>
        </w:tabs>
        <w:adjustRightInd w:val="0"/>
        <w:spacing w:line="360" w:lineRule="auto"/>
        <w:ind w:firstLine="480" w:firstLineChars="200"/>
        <w:rPr>
          <w:rFonts w:hint="eastAsia" w:ascii="仿宋" w:hAnsi="仿宋" w:eastAsia="仿宋" w:cs="黑体"/>
          <w:sz w:val="24"/>
          <w:szCs w:val="21"/>
        </w:rPr>
      </w:pPr>
      <w:r>
        <w:rPr>
          <w:rFonts w:hint="eastAsia" w:ascii="仿宋" w:hAnsi="仿宋" w:eastAsia="仿宋" w:cs="黑体"/>
          <w:color w:val="333333"/>
          <w:sz w:val="24"/>
          <w:szCs w:val="21"/>
        </w:rPr>
        <w:t>（3）</w:t>
      </w:r>
      <w:r>
        <w:rPr>
          <w:rFonts w:hint="eastAsia" w:ascii="仿宋" w:hAnsi="仿宋" w:eastAsia="仿宋" w:cs="黑体"/>
          <w:sz w:val="24"/>
          <w:szCs w:val="21"/>
        </w:rPr>
        <w:t>单</w:t>
      </w:r>
      <w:r>
        <w:rPr>
          <w:rFonts w:hint="eastAsia" w:ascii="仿宋" w:hAnsi="仿宋" w:eastAsia="仿宋"/>
          <w:sz w:val="24"/>
          <w:szCs w:val="24"/>
        </w:rPr>
        <w:t>位负责人为同一人或者存在直接控股、管理关系的不同供应商，不得参加同一合</w:t>
      </w:r>
      <w:r>
        <w:rPr>
          <w:rFonts w:hint="eastAsia" w:ascii="仿宋" w:hAnsi="仿宋" w:eastAsia="仿宋" w:cs="黑体"/>
          <w:sz w:val="24"/>
          <w:szCs w:val="21"/>
        </w:rPr>
        <w:t>同项下的政府采购活动；</w:t>
      </w:r>
    </w:p>
    <w:p>
      <w:pPr>
        <w:tabs>
          <w:tab w:val="left" w:pos="778"/>
        </w:tabs>
        <w:adjustRightInd w:val="0"/>
        <w:spacing w:line="360" w:lineRule="auto"/>
        <w:ind w:firstLine="480" w:firstLineChars="200"/>
        <w:rPr>
          <w:rFonts w:hint="eastAsia" w:ascii="Tahoma" w:hAnsi="Tahoma" w:eastAsia="@方正兰亭黑简体" w:cs="Tahoma"/>
        </w:rPr>
      </w:pPr>
      <w:r>
        <w:rPr>
          <w:rFonts w:hint="eastAsia" w:ascii="仿宋" w:hAnsi="仿宋" w:eastAsia="仿宋" w:cs="黑体"/>
          <w:sz w:val="24"/>
          <w:szCs w:val="21"/>
        </w:rPr>
        <w:t>（4）供应商不得在“信用中国”网站被列入失信惩戒对象记录名单和不得在“中国政府采购网”被列入政府采购严重违法失信行为记录名单。</w:t>
      </w:r>
    </w:p>
    <w:p>
      <w:pPr>
        <w:tabs>
          <w:tab w:val="left" w:pos="778"/>
        </w:tabs>
        <w:adjustRightInd w:val="0"/>
        <w:spacing w:line="360" w:lineRule="auto"/>
        <w:ind w:firstLine="482" w:firstLineChars="200"/>
        <w:jc w:val="left"/>
        <w:rPr>
          <w:rFonts w:ascii="仿宋" w:hAnsi="仿宋" w:eastAsia="仿宋" w:cs="黑体"/>
          <w:b/>
          <w:bCs/>
          <w:sz w:val="24"/>
          <w:szCs w:val="21"/>
        </w:rPr>
      </w:pPr>
      <w:bookmarkStart w:id="9" w:name="_Toc15967"/>
      <w:bookmarkStart w:id="10" w:name="_Toc14406"/>
      <w:bookmarkStart w:id="11" w:name="_Toc17119"/>
      <w:r>
        <w:rPr>
          <w:rFonts w:ascii="仿宋" w:hAnsi="仿宋" w:eastAsia="仿宋" w:cs="黑体"/>
          <w:b/>
          <w:bCs/>
          <w:sz w:val="24"/>
          <w:szCs w:val="21"/>
        </w:rPr>
        <w:t>三、</w:t>
      </w:r>
      <w:bookmarkEnd w:id="9"/>
      <w:bookmarkEnd w:id="10"/>
      <w:bookmarkEnd w:id="11"/>
      <w:r>
        <w:rPr>
          <w:rFonts w:hint="eastAsia" w:ascii="仿宋" w:hAnsi="仿宋" w:eastAsia="仿宋" w:cs="黑体"/>
          <w:b/>
          <w:bCs/>
          <w:sz w:val="24"/>
          <w:szCs w:val="21"/>
        </w:rPr>
        <w:t>获取采购文件</w:t>
      </w:r>
    </w:p>
    <w:p>
      <w:pPr>
        <w:tabs>
          <w:tab w:val="left" w:pos="778"/>
        </w:tabs>
        <w:adjustRightInd w:val="0"/>
        <w:spacing w:line="360" w:lineRule="auto"/>
        <w:ind w:firstLine="480" w:firstLineChars="200"/>
        <w:rPr>
          <w:rFonts w:ascii="仿宋" w:hAnsi="仿宋" w:eastAsia="仿宋" w:cs="黑体"/>
          <w:sz w:val="24"/>
          <w:szCs w:val="21"/>
        </w:rPr>
      </w:pPr>
      <w:r>
        <w:rPr>
          <w:rFonts w:ascii="仿宋" w:hAnsi="仿宋" w:eastAsia="仿宋" w:cs="黑体"/>
          <w:sz w:val="24"/>
          <w:szCs w:val="21"/>
        </w:rPr>
        <w:t>时间</w:t>
      </w:r>
      <w:r>
        <w:rPr>
          <w:rFonts w:hint="eastAsia" w:ascii="仿宋" w:hAnsi="仿宋" w:eastAsia="仿宋" w:cs="黑体"/>
          <w:sz w:val="24"/>
          <w:szCs w:val="21"/>
        </w:rPr>
        <w:t>：2023年</w:t>
      </w:r>
      <w:r>
        <w:rPr>
          <w:rFonts w:ascii="仿宋" w:hAnsi="仿宋" w:eastAsia="仿宋" w:cs="黑体"/>
          <w:sz w:val="24"/>
          <w:szCs w:val="21"/>
        </w:rPr>
        <w:t>07</w:t>
      </w:r>
      <w:r>
        <w:rPr>
          <w:rFonts w:hint="eastAsia" w:ascii="仿宋" w:hAnsi="仿宋" w:eastAsia="仿宋" w:cs="黑体"/>
          <w:sz w:val="24"/>
          <w:szCs w:val="21"/>
        </w:rPr>
        <w:t>月</w:t>
      </w:r>
      <w:r>
        <w:rPr>
          <w:rFonts w:ascii="仿宋" w:hAnsi="仿宋" w:eastAsia="仿宋" w:cs="黑体"/>
          <w:sz w:val="24"/>
          <w:szCs w:val="21"/>
        </w:rPr>
        <w:t>10</w:t>
      </w:r>
      <w:r>
        <w:rPr>
          <w:rFonts w:hint="eastAsia" w:ascii="仿宋" w:hAnsi="仿宋" w:eastAsia="仿宋" w:cs="黑体"/>
          <w:sz w:val="24"/>
          <w:szCs w:val="21"/>
        </w:rPr>
        <w:t>日至2023年</w:t>
      </w:r>
      <w:r>
        <w:rPr>
          <w:rFonts w:ascii="仿宋" w:hAnsi="仿宋" w:eastAsia="仿宋" w:cs="黑体"/>
          <w:sz w:val="24"/>
          <w:szCs w:val="21"/>
        </w:rPr>
        <w:t>07</w:t>
      </w:r>
      <w:r>
        <w:rPr>
          <w:rFonts w:hint="eastAsia" w:ascii="仿宋" w:hAnsi="仿宋" w:eastAsia="仿宋" w:cs="黑体"/>
          <w:sz w:val="24"/>
          <w:szCs w:val="21"/>
        </w:rPr>
        <w:t>月</w:t>
      </w:r>
      <w:r>
        <w:rPr>
          <w:rFonts w:ascii="仿宋" w:hAnsi="仿宋" w:eastAsia="仿宋" w:cs="黑体"/>
          <w:sz w:val="24"/>
          <w:szCs w:val="21"/>
        </w:rPr>
        <w:t>17</w:t>
      </w:r>
      <w:r>
        <w:rPr>
          <w:rFonts w:hint="eastAsia" w:ascii="仿宋" w:hAnsi="仿宋" w:eastAsia="仿宋" w:cs="黑体"/>
          <w:sz w:val="24"/>
          <w:szCs w:val="21"/>
        </w:rPr>
        <w:t>日，每天上午09:00:00至12:00:00，下午14:00:00至17:30:00（北京时间,法定节假日除外）</w:t>
      </w:r>
    </w:p>
    <w:p>
      <w:pPr>
        <w:tabs>
          <w:tab w:val="left" w:pos="778"/>
        </w:tabs>
        <w:adjustRightInd w:val="0"/>
        <w:spacing w:line="360" w:lineRule="auto"/>
        <w:ind w:firstLine="480" w:firstLineChars="200"/>
        <w:rPr>
          <w:rFonts w:ascii="仿宋" w:hAnsi="仿宋" w:eastAsia="仿宋" w:cs="黑体"/>
          <w:sz w:val="24"/>
          <w:szCs w:val="21"/>
        </w:rPr>
      </w:pPr>
      <w:r>
        <w:rPr>
          <w:rFonts w:hint="eastAsia" w:ascii="仿宋" w:hAnsi="仿宋" w:eastAsia="仿宋" w:cs="黑体"/>
          <w:sz w:val="24"/>
          <w:szCs w:val="21"/>
        </w:rPr>
        <w:t>途径：西安市曲江新区雁翔路旺座曲江C座7层701室</w:t>
      </w:r>
    </w:p>
    <w:p>
      <w:pPr>
        <w:tabs>
          <w:tab w:val="left" w:pos="778"/>
        </w:tabs>
        <w:adjustRightInd w:val="0"/>
        <w:spacing w:line="360" w:lineRule="auto"/>
        <w:ind w:firstLine="480" w:firstLineChars="200"/>
        <w:rPr>
          <w:rFonts w:ascii="仿宋" w:hAnsi="仿宋" w:eastAsia="仿宋" w:cs="黑体"/>
          <w:sz w:val="24"/>
          <w:szCs w:val="21"/>
        </w:rPr>
      </w:pPr>
      <w:r>
        <w:rPr>
          <w:rFonts w:ascii="仿宋" w:hAnsi="仿宋" w:eastAsia="仿宋" w:cs="黑体"/>
          <w:sz w:val="24"/>
          <w:szCs w:val="21"/>
        </w:rPr>
        <w:t>方式</w:t>
      </w:r>
      <w:r>
        <w:rPr>
          <w:rFonts w:hint="eastAsia" w:ascii="仿宋" w:hAnsi="仿宋" w:eastAsia="仿宋" w:cs="黑体"/>
          <w:sz w:val="24"/>
          <w:szCs w:val="21"/>
        </w:rPr>
        <w:t>：现场获取</w:t>
      </w:r>
    </w:p>
    <w:p>
      <w:pPr>
        <w:tabs>
          <w:tab w:val="left" w:pos="778"/>
        </w:tabs>
        <w:adjustRightInd w:val="0"/>
        <w:spacing w:line="360" w:lineRule="auto"/>
        <w:ind w:firstLine="480" w:firstLineChars="200"/>
        <w:rPr>
          <w:rFonts w:ascii="仿宋" w:hAnsi="仿宋" w:eastAsia="仿宋" w:cs="黑体"/>
          <w:sz w:val="24"/>
          <w:szCs w:val="21"/>
        </w:rPr>
      </w:pPr>
      <w:r>
        <w:rPr>
          <w:rFonts w:ascii="仿宋" w:hAnsi="仿宋" w:eastAsia="仿宋" w:cs="黑体"/>
          <w:sz w:val="24"/>
          <w:szCs w:val="21"/>
        </w:rPr>
        <w:t>售价</w:t>
      </w:r>
      <w:r>
        <w:rPr>
          <w:rFonts w:hint="eastAsia" w:ascii="仿宋" w:hAnsi="仿宋" w:eastAsia="仿宋" w:cs="黑体"/>
          <w:sz w:val="24"/>
          <w:szCs w:val="21"/>
        </w:rPr>
        <w:t>：500元。</w:t>
      </w:r>
    </w:p>
    <w:p>
      <w:pPr>
        <w:tabs>
          <w:tab w:val="left" w:pos="778"/>
        </w:tabs>
        <w:adjustRightInd w:val="0"/>
        <w:spacing w:line="360" w:lineRule="auto"/>
        <w:ind w:firstLine="482" w:firstLineChars="200"/>
        <w:jc w:val="left"/>
        <w:rPr>
          <w:rFonts w:ascii="仿宋" w:hAnsi="仿宋" w:eastAsia="仿宋" w:cs="黑体"/>
          <w:b/>
          <w:bCs/>
          <w:sz w:val="24"/>
          <w:szCs w:val="21"/>
        </w:rPr>
      </w:pPr>
      <w:bookmarkStart w:id="12" w:name="_Toc9859"/>
      <w:bookmarkStart w:id="13" w:name="_Toc24150"/>
      <w:bookmarkStart w:id="14" w:name="_Toc21060"/>
      <w:r>
        <w:rPr>
          <w:rFonts w:ascii="仿宋" w:hAnsi="仿宋" w:eastAsia="仿宋" w:cs="黑体"/>
          <w:b/>
          <w:bCs/>
          <w:sz w:val="24"/>
          <w:szCs w:val="21"/>
        </w:rPr>
        <w:t>四、响应文件</w:t>
      </w:r>
      <w:r>
        <w:rPr>
          <w:rFonts w:hint="eastAsia" w:ascii="仿宋" w:hAnsi="仿宋" w:eastAsia="仿宋" w:cs="黑体"/>
          <w:b/>
          <w:bCs/>
          <w:sz w:val="24"/>
          <w:szCs w:val="21"/>
        </w:rPr>
        <w:t>提</w:t>
      </w:r>
      <w:r>
        <w:rPr>
          <w:rFonts w:ascii="仿宋" w:hAnsi="仿宋" w:eastAsia="仿宋" w:cs="黑体"/>
          <w:b/>
          <w:bCs/>
          <w:sz w:val="24"/>
          <w:szCs w:val="21"/>
        </w:rPr>
        <w:t>交</w:t>
      </w:r>
      <w:bookmarkEnd w:id="12"/>
      <w:bookmarkEnd w:id="13"/>
      <w:bookmarkEnd w:id="14"/>
    </w:p>
    <w:p>
      <w:pPr>
        <w:tabs>
          <w:tab w:val="left" w:pos="778"/>
        </w:tabs>
        <w:adjustRightInd w:val="0"/>
        <w:spacing w:line="360" w:lineRule="auto"/>
        <w:ind w:firstLine="480" w:firstLineChars="200"/>
        <w:rPr>
          <w:rFonts w:hint="eastAsia" w:ascii="仿宋" w:hAnsi="仿宋" w:eastAsia="仿宋" w:cs="黑体"/>
          <w:sz w:val="24"/>
          <w:szCs w:val="21"/>
        </w:rPr>
      </w:pPr>
      <w:r>
        <w:rPr>
          <w:rFonts w:ascii="仿宋" w:hAnsi="仿宋" w:eastAsia="仿宋" w:cs="黑体"/>
          <w:sz w:val="24"/>
          <w:szCs w:val="21"/>
        </w:rPr>
        <w:t>截止时间</w:t>
      </w:r>
      <w:r>
        <w:rPr>
          <w:rFonts w:hint="eastAsia" w:ascii="仿宋" w:hAnsi="仿宋" w:eastAsia="仿宋" w:cs="黑体"/>
          <w:sz w:val="24"/>
          <w:szCs w:val="21"/>
        </w:rPr>
        <w:t>：2023年</w:t>
      </w:r>
      <w:r>
        <w:rPr>
          <w:rFonts w:ascii="仿宋" w:hAnsi="仿宋" w:eastAsia="仿宋" w:cs="黑体"/>
          <w:sz w:val="24"/>
          <w:szCs w:val="21"/>
        </w:rPr>
        <w:t>07</w:t>
      </w:r>
      <w:r>
        <w:rPr>
          <w:rFonts w:hint="eastAsia" w:ascii="仿宋" w:hAnsi="仿宋" w:eastAsia="仿宋" w:cs="黑体"/>
          <w:sz w:val="24"/>
          <w:szCs w:val="21"/>
        </w:rPr>
        <w:t>月</w:t>
      </w:r>
      <w:r>
        <w:rPr>
          <w:rFonts w:ascii="仿宋" w:hAnsi="仿宋" w:eastAsia="仿宋" w:cs="黑体"/>
          <w:sz w:val="24"/>
          <w:szCs w:val="21"/>
        </w:rPr>
        <w:t>21</w:t>
      </w:r>
      <w:r>
        <w:rPr>
          <w:rFonts w:hint="eastAsia" w:ascii="仿宋" w:hAnsi="仿宋" w:eastAsia="仿宋" w:cs="黑体"/>
          <w:sz w:val="24"/>
          <w:szCs w:val="21"/>
        </w:rPr>
        <w:t>日</w:t>
      </w:r>
      <w:r>
        <w:rPr>
          <w:rFonts w:ascii="仿宋" w:hAnsi="仿宋" w:eastAsia="仿宋" w:cs="黑体"/>
          <w:sz w:val="24"/>
          <w:szCs w:val="21"/>
        </w:rPr>
        <w:t>09</w:t>
      </w:r>
      <w:r>
        <w:rPr>
          <w:rFonts w:hint="eastAsia" w:ascii="仿宋" w:hAnsi="仿宋" w:eastAsia="仿宋" w:cs="黑体"/>
          <w:sz w:val="24"/>
          <w:szCs w:val="21"/>
        </w:rPr>
        <w:t>时</w:t>
      </w:r>
      <w:r>
        <w:rPr>
          <w:rFonts w:ascii="仿宋" w:hAnsi="仿宋" w:eastAsia="仿宋" w:cs="黑体"/>
          <w:sz w:val="24"/>
          <w:szCs w:val="21"/>
        </w:rPr>
        <w:t>30</w:t>
      </w:r>
      <w:r>
        <w:rPr>
          <w:rFonts w:hint="eastAsia" w:ascii="仿宋" w:hAnsi="仿宋" w:eastAsia="仿宋" w:cs="黑体"/>
          <w:sz w:val="24"/>
          <w:szCs w:val="21"/>
        </w:rPr>
        <w:t>分00秒 （北京时间）</w:t>
      </w:r>
    </w:p>
    <w:p>
      <w:pPr>
        <w:tabs>
          <w:tab w:val="left" w:pos="778"/>
        </w:tabs>
        <w:adjustRightInd w:val="0"/>
        <w:spacing w:line="360" w:lineRule="auto"/>
        <w:ind w:firstLine="480" w:firstLineChars="200"/>
        <w:rPr>
          <w:rFonts w:ascii="仿宋" w:hAnsi="仿宋" w:eastAsia="仿宋" w:cs="黑体"/>
          <w:sz w:val="24"/>
          <w:szCs w:val="21"/>
        </w:rPr>
      </w:pPr>
      <w:r>
        <w:rPr>
          <w:rFonts w:ascii="仿宋" w:hAnsi="仿宋" w:eastAsia="仿宋" w:cs="黑体"/>
          <w:sz w:val="24"/>
          <w:szCs w:val="21"/>
        </w:rPr>
        <w:t>地点</w:t>
      </w:r>
      <w:r>
        <w:rPr>
          <w:rFonts w:hint="eastAsia" w:ascii="仿宋" w:hAnsi="仿宋" w:eastAsia="仿宋" w:cs="黑体"/>
          <w:sz w:val="24"/>
          <w:szCs w:val="21"/>
        </w:rPr>
        <w:t>：西安市曲江新区雁翔路旺座曲江C座7层702室</w:t>
      </w:r>
    </w:p>
    <w:p>
      <w:pPr>
        <w:tabs>
          <w:tab w:val="left" w:pos="778"/>
        </w:tabs>
        <w:adjustRightInd w:val="0"/>
        <w:spacing w:line="360" w:lineRule="auto"/>
        <w:ind w:firstLine="482" w:firstLineChars="200"/>
        <w:jc w:val="left"/>
        <w:rPr>
          <w:rFonts w:ascii="仿宋" w:hAnsi="仿宋" w:eastAsia="仿宋" w:cs="黑体"/>
          <w:b/>
          <w:bCs/>
          <w:sz w:val="24"/>
          <w:szCs w:val="21"/>
        </w:rPr>
      </w:pPr>
      <w:bookmarkStart w:id="15" w:name="_Toc29704"/>
      <w:r>
        <w:rPr>
          <w:rFonts w:hint="eastAsia" w:ascii="仿宋" w:hAnsi="仿宋" w:eastAsia="仿宋" w:cs="黑体"/>
          <w:b/>
          <w:bCs/>
          <w:sz w:val="24"/>
          <w:szCs w:val="21"/>
        </w:rPr>
        <w:t>五、开启</w:t>
      </w:r>
      <w:bookmarkEnd w:id="15"/>
    </w:p>
    <w:p>
      <w:pPr>
        <w:pStyle w:val="5"/>
        <w:shd w:val="clear" w:color="auto" w:fill="FFFFFF"/>
        <w:spacing w:before="0" w:beforeAutospacing="0" w:after="0" w:afterAutospacing="0" w:line="360" w:lineRule="auto"/>
        <w:ind w:firstLine="480" w:firstLineChars="200"/>
        <w:jc w:val="both"/>
        <w:textAlignment w:val="baseline"/>
        <w:rPr>
          <w:rFonts w:hint="eastAsia" w:ascii="仿宋" w:hAnsi="仿宋" w:eastAsia="仿宋" w:cs="黑体"/>
          <w:color w:val="FF0000"/>
          <w:kern w:val="2"/>
          <w:szCs w:val="21"/>
        </w:rPr>
      </w:pPr>
      <w:r>
        <w:rPr>
          <w:rFonts w:hint="eastAsia" w:ascii="仿宋" w:hAnsi="仿宋" w:eastAsia="仿宋" w:cs="黑体"/>
          <w:kern w:val="2"/>
          <w:szCs w:val="21"/>
        </w:rPr>
        <w:t>时间：2023年</w:t>
      </w:r>
      <w:r>
        <w:rPr>
          <w:rFonts w:ascii="仿宋" w:hAnsi="仿宋" w:eastAsia="仿宋" w:cs="黑体"/>
          <w:kern w:val="2"/>
          <w:szCs w:val="21"/>
        </w:rPr>
        <w:t>07</w:t>
      </w:r>
      <w:r>
        <w:rPr>
          <w:rFonts w:hint="eastAsia" w:ascii="仿宋" w:hAnsi="仿宋" w:eastAsia="仿宋" w:cs="黑体"/>
          <w:kern w:val="2"/>
          <w:szCs w:val="21"/>
        </w:rPr>
        <w:t>月</w:t>
      </w:r>
      <w:r>
        <w:rPr>
          <w:rFonts w:ascii="仿宋" w:hAnsi="仿宋" w:eastAsia="仿宋" w:cs="黑体"/>
          <w:kern w:val="2"/>
          <w:szCs w:val="21"/>
        </w:rPr>
        <w:t>21</w:t>
      </w:r>
      <w:r>
        <w:rPr>
          <w:rFonts w:hint="eastAsia" w:ascii="仿宋" w:hAnsi="仿宋" w:eastAsia="仿宋" w:cs="黑体"/>
          <w:kern w:val="2"/>
          <w:szCs w:val="21"/>
        </w:rPr>
        <w:t>日</w:t>
      </w:r>
      <w:r>
        <w:rPr>
          <w:rFonts w:ascii="仿宋" w:hAnsi="仿宋" w:eastAsia="仿宋" w:cs="黑体"/>
          <w:kern w:val="2"/>
          <w:szCs w:val="21"/>
        </w:rPr>
        <w:t>09</w:t>
      </w:r>
      <w:r>
        <w:rPr>
          <w:rFonts w:hint="eastAsia" w:ascii="仿宋" w:hAnsi="仿宋" w:eastAsia="仿宋" w:cs="黑体"/>
          <w:kern w:val="2"/>
          <w:szCs w:val="21"/>
        </w:rPr>
        <w:t>时</w:t>
      </w:r>
      <w:r>
        <w:rPr>
          <w:rFonts w:ascii="仿宋" w:hAnsi="仿宋" w:eastAsia="仿宋" w:cs="黑体"/>
          <w:kern w:val="2"/>
          <w:szCs w:val="21"/>
        </w:rPr>
        <w:t>30</w:t>
      </w:r>
      <w:r>
        <w:rPr>
          <w:rFonts w:hint="eastAsia" w:ascii="仿宋" w:hAnsi="仿宋" w:eastAsia="仿宋" w:cs="黑体"/>
          <w:kern w:val="2"/>
          <w:szCs w:val="21"/>
        </w:rPr>
        <w:t>分00秒（北京时间）</w:t>
      </w:r>
    </w:p>
    <w:p>
      <w:pPr>
        <w:pStyle w:val="5"/>
        <w:shd w:val="clear" w:color="auto" w:fill="FFFFFF"/>
        <w:spacing w:before="0" w:beforeAutospacing="0" w:after="0" w:afterAutospacing="0" w:line="360" w:lineRule="auto"/>
        <w:ind w:firstLine="480" w:firstLineChars="200"/>
        <w:jc w:val="both"/>
        <w:textAlignment w:val="baseline"/>
        <w:rPr>
          <w:rFonts w:hint="eastAsia" w:ascii="仿宋" w:hAnsi="仿宋" w:eastAsia="仿宋" w:cs="黑体"/>
          <w:kern w:val="2"/>
          <w:szCs w:val="21"/>
        </w:rPr>
      </w:pPr>
      <w:r>
        <w:rPr>
          <w:rFonts w:hint="eastAsia" w:ascii="仿宋" w:hAnsi="仿宋" w:eastAsia="仿宋" w:cs="黑体"/>
          <w:kern w:val="2"/>
          <w:szCs w:val="21"/>
        </w:rPr>
        <w:t>地点：</w:t>
      </w:r>
      <w:r>
        <w:rPr>
          <w:rFonts w:hint="eastAsia" w:ascii="仿宋" w:hAnsi="仿宋" w:eastAsia="仿宋" w:cs="黑体"/>
          <w:szCs w:val="21"/>
        </w:rPr>
        <w:t>西安市曲江新区雁翔路旺座曲江C座7层702室</w:t>
      </w:r>
    </w:p>
    <w:p>
      <w:pPr>
        <w:tabs>
          <w:tab w:val="left" w:pos="778"/>
        </w:tabs>
        <w:adjustRightInd w:val="0"/>
        <w:spacing w:line="360" w:lineRule="auto"/>
        <w:ind w:firstLine="482" w:firstLineChars="200"/>
        <w:jc w:val="left"/>
        <w:rPr>
          <w:rFonts w:hint="eastAsia" w:ascii="仿宋" w:hAnsi="仿宋" w:eastAsia="仿宋" w:cs="黑体"/>
          <w:b/>
          <w:bCs/>
          <w:sz w:val="24"/>
          <w:szCs w:val="21"/>
        </w:rPr>
      </w:pPr>
      <w:bookmarkStart w:id="16" w:name="_Toc22355"/>
      <w:r>
        <w:rPr>
          <w:rFonts w:hint="eastAsia" w:ascii="仿宋" w:hAnsi="仿宋" w:eastAsia="仿宋" w:cs="黑体"/>
          <w:b/>
          <w:bCs/>
          <w:sz w:val="24"/>
          <w:szCs w:val="21"/>
        </w:rPr>
        <w:t>六、公告期限</w:t>
      </w:r>
      <w:bookmarkEnd w:id="16"/>
    </w:p>
    <w:p>
      <w:pPr>
        <w:pStyle w:val="5"/>
        <w:shd w:val="clear" w:color="auto" w:fill="FFFFFF"/>
        <w:spacing w:before="0" w:beforeAutospacing="0" w:after="0" w:afterAutospacing="0" w:line="360" w:lineRule="auto"/>
        <w:ind w:firstLine="480" w:firstLineChars="200"/>
        <w:jc w:val="both"/>
        <w:textAlignment w:val="baseline"/>
        <w:rPr>
          <w:rFonts w:hint="eastAsia" w:ascii="仿宋" w:hAnsi="仿宋" w:eastAsia="仿宋" w:cs="黑体"/>
          <w:kern w:val="2"/>
          <w:szCs w:val="21"/>
        </w:rPr>
      </w:pPr>
      <w:r>
        <w:rPr>
          <w:rFonts w:hint="eastAsia" w:ascii="仿宋" w:hAnsi="仿宋" w:eastAsia="仿宋" w:cs="黑体"/>
          <w:kern w:val="2"/>
          <w:szCs w:val="21"/>
        </w:rPr>
        <w:t>自本公告发布之日起3个工作日。</w:t>
      </w:r>
    </w:p>
    <w:p>
      <w:pPr>
        <w:tabs>
          <w:tab w:val="left" w:pos="778"/>
        </w:tabs>
        <w:adjustRightInd w:val="0"/>
        <w:spacing w:line="360" w:lineRule="auto"/>
        <w:ind w:firstLine="482" w:firstLineChars="200"/>
        <w:jc w:val="left"/>
        <w:rPr>
          <w:rFonts w:hint="eastAsia" w:ascii="仿宋" w:hAnsi="仿宋" w:eastAsia="仿宋" w:cs="黑体"/>
          <w:b/>
          <w:bCs/>
          <w:sz w:val="24"/>
          <w:szCs w:val="21"/>
        </w:rPr>
      </w:pPr>
      <w:bookmarkStart w:id="17" w:name="_Toc27231"/>
      <w:r>
        <w:rPr>
          <w:rFonts w:hint="eastAsia" w:ascii="仿宋" w:hAnsi="仿宋" w:eastAsia="仿宋" w:cs="黑体"/>
          <w:b/>
          <w:bCs/>
          <w:sz w:val="24"/>
          <w:szCs w:val="21"/>
        </w:rPr>
        <w:t>七、其他补充事宜</w:t>
      </w:r>
      <w:bookmarkEnd w:id="17"/>
    </w:p>
    <w:p>
      <w:pPr>
        <w:pStyle w:val="5"/>
        <w:shd w:val="clear" w:color="auto" w:fill="FFFFFF"/>
        <w:spacing w:before="0" w:beforeAutospacing="0" w:after="0" w:afterAutospacing="0" w:line="360" w:lineRule="auto"/>
        <w:ind w:firstLine="480" w:firstLineChars="200"/>
        <w:jc w:val="both"/>
        <w:textAlignment w:val="baseline"/>
        <w:rPr>
          <w:rFonts w:hint="eastAsia" w:ascii="仿宋" w:hAnsi="仿宋" w:eastAsia="仿宋" w:cs="黑体"/>
          <w:szCs w:val="21"/>
        </w:rPr>
      </w:pPr>
      <w:r>
        <w:rPr>
          <w:rFonts w:hint="eastAsia" w:ascii="仿宋" w:hAnsi="仿宋" w:eastAsia="仿宋" w:cs="黑体"/>
          <w:szCs w:val="21"/>
        </w:rPr>
        <w:t>1.获取磋商文件请携带单位介绍信或法人（负责人）授权书、经办人身份证原件及复印件1份并加盖公章，文件售后不退。</w:t>
      </w:r>
    </w:p>
    <w:p>
      <w:pPr>
        <w:pStyle w:val="5"/>
        <w:shd w:val="clear" w:color="auto" w:fill="FFFFFF"/>
        <w:spacing w:before="0" w:beforeAutospacing="0" w:after="0" w:afterAutospacing="0" w:line="360" w:lineRule="auto"/>
        <w:ind w:firstLine="480" w:firstLineChars="200"/>
        <w:jc w:val="both"/>
        <w:textAlignment w:val="baseline"/>
        <w:rPr>
          <w:rFonts w:ascii="仿宋" w:hAnsi="仿宋" w:eastAsia="仿宋" w:cs="黑体"/>
          <w:szCs w:val="21"/>
        </w:rPr>
      </w:pPr>
      <w:r>
        <w:rPr>
          <w:rFonts w:hint="eastAsia" w:ascii="仿宋" w:hAnsi="仿宋" w:eastAsia="仿宋" w:cs="黑体"/>
          <w:szCs w:val="21"/>
        </w:rPr>
        <w:t>2.请供应商按照陕西省财政厅关于政府采购供应商注册登记有关事项的通知中的要求，通过陕西省政府采购网（http://www.ccgp-shaanxi.gov.cn/）注册登记加入陕西省政府采购供应商库。</w:t>
      </w:r>
    </w:p>
    <w:p>
      <w:pPr>
        <w:pStyle w:val="5"/>
        <w:shd w:val="clear" w:color="auto" w:fill="FFFFFF"/>
        <w:spacing w:before="0" w:beforeAutospacing="0" w:after="0" w:afterAutospacing="0" w:line="360" w:lineRule="auto"/>
        <w:ind w:firstLine="480" w:firstLineChars="200"/>
        <w:jc w:val="both"/>
        <w:textAlignment w:val="baseline"/>
        <w:rPr>
          <w:rFonts w:hint="eastAsia" w:ascii="仿宋" w:hAnsi="仿宋" w:eastAsia="仿宋" w:cs="黑体"/>
          <w:szCs w:val="21"/>
        </w:rPr>
      </w:pPr>
      <w:r>
        <w:rPr>
          <w:rFonts w:hint="eastAsia" w:ascii="仿宋" w:hAnsi="仿宋" w:eastAsia="仿宋" w:cs="黑体"/>
          <w:szCs w:val="21"/>
        </w:rPr>
        <w:t>3.需落实的政府采购政策：依据《中华人民共和国政府采购法》和《中华人民共和国政府采购法实施条例》的有关规定，落实政府采购政策，包含但不限于以下政策：1）财政部、国家发展和改革委员会关于印发《节能产品政府采购实施意见》的通知（财库[2004]185号）；2）财政部、国家环保总局联合印发《关于环境标志产品政府采购实施的意见》(财库[2006]90号)；3）国务院办公厅关于建立政府强制采购节能产品制度的通知 国办发〔2007〕51号；4）财政部、发展改革委、生态环境部、市场监管总局关于调整优化节能产品、环境标志产品政府采购执行机制的通知（财库〔2019〕9号）5）《关于印发环境标志产品政府采购品目清单的通知》（财库〔2019〕18号）；6）《关于印发节能产品政府采购品目清单的通知》（财库〔2019〕19号）；7）《财政部 农业农村部国家乡村振兴局关于运用政府采购政策支持乡村产业振兴的通知》（财库〔2021〕19号）；8）财政部司法部关于政府采购支持监狱企业发展有关问题的通知(财库〔2014〕68号)；9）财政部、民政部、中国残疾人联合会关于促进残疾人就业政府采购政策的通知（财库〔2017〕141号）；10）关于印发《政府采购促进中小企业发展管理办法》的通知（财库〔2020〕46号）；11）财政部关于在政府采购活动中查询及使用信用记录有关问题的通知（财库〔2016〕125号）；12）陕西省财政厅关于印发《陕西省中小企业政府采购信用融资办法》（陕财办采〔2018〕23号）；13）《陕西省财政厅关于加快推进我省中小企业政府采购信用融资工作的通知》（陕财办采〔2020〕15号）；14）陕西省财政厅《关于进一步加强政府绿色采购有关问题的通知》陕财办采〔2021〕29号；15）其他需要落实的政府采购政策。</w:t>
      </w:r>
    </w:p>
    <w:p>
      <w:pPr>
        <w:tabs>
          <w:tab w:val="left" w:pos="778"/>
        </w:tabs>
        <w:adjustRightInd w:val="0"/>
        <w:spacing w:line="360" w:lineRule="auto"/>
        <w:ind w:firstLine="482" w:firstLineChars="200"/>
        <w:jc w:val="left"/>
        <w:rPr>
          <w:rFonts w:hint="eastAsia" w:ascii="仿宋" w:hAnsi="仿宋" w:eastAsia="仿宋" w:cs="黑体"/>
          <w:b/>
          <w:bCs/>
          <w:sz w:val="24"/>
          <w:szCs w:val="21"/>
        </w:rPr>
      </w:pPr>
      <w:bookmarkStart w:id="18" w:name="_Toc30305"/>
      <w:r>
        <w:rPr>
          <w:rFonts w:hint="eastAsia" w:ascii="仿宋" w:hAnsi="仿宋" w:eastAsia="仿宋" w:cs="黑体"/>
          <w:b/>
          <w:bCs/>
          <w:sz w:val="24"/>
          <w:szCs w:val="21"/>
        </w:rPr>
        <w:t>八、对本次招标提出询问，请按以下方式联系。</w:t>
      </w:r>
      <w:bookmarkEnd w:id="18"/>
    </w:p>
    <w:p>
      <w:pPr>
        <w:pStyle w:val="5"/>
        <w:shd w:val="clear" w:color="auto" w:fill="FFFFFF"/>
        <w:spacing w:before="0" w:beforeAutospacing="0" w:after="0" w:afterAutospacing="0" w:line="360" w:lineRule="auto"/>
        <w:ind w:firstLine="480" w:firstLineChars="200"/>
        <w:jc w:val="both"/>
        <w:textAlignment w:val="baseline"/>
        <w:rPr>
          <w:rFonts w:hint="eastAsia" w:ascii="仿宋" w:hAnsi="仿宋" w:eastAsia="仿宋" w:cs="黑体"/>
          <w:kern w:val="2"/>
          <w:szCs w:val="21"/>
        </w:rPr>
      </w:pPr>
      <w:r>
        <w:rPr>
          <w:rFonts w:hint="eastAsia" w:ascii="仿宋" w:hAnsi="仿宋" w:eastAsia="仿宋" w:cs="黑体"/>
          <w:kern w:val="2"/>
          <w:szCs w:val="21"/>
        </w:rPr>
        <w:t>1.采购人信息</w:t>
      </w:r>
    </w:p>
    <w:p>
      <w:pPr>
        <w:pStyle w:val="5"/>
        <w:shd w:val="clear" w:color="auto" w:fill="FFFFFF"/>
        <w:spacing w:before="0" w:beforeAutospacing="0" w:after="0" w:afterAutospacing="0" w:line="360" w:lineRule="auto"/>
        <w:ind w:firstLine="480" w:firstLineChars="200"/>
        <w:jc w:val="both"/>
        <w:textAlignment w:val="baseline"/>
        <w:rPr>
          <w:rFonts w:hint="eastAsia" w:ascii="仿宋" w:hAnsi="仿宋" w:eastAsia="仿宋" w:cs="黑体"/>
          <w:kern w:val="2"/>
          <w:szCs w:val="21"/>
        </w:rPr>
      </w:pPr>
      <w:r>
        <w:rPr>
          <w:rFonts w:hint="eastAsia" w:ascii="仿宋" w:hAnsi="仿宋" w:eastAsia="仿宋" w:cs="黑体"/>
          <w:kern w:val="2"/>
          <w:szCs w:val="21"/>
        </w:rPr>
        <w:t>名称：</w:t>
      </w:r>
      <w:r>
        <w:rPr>
          <w:rFonts w:hint="eastAsia" w:ascii="仿宋" w:hAnsi="仿宋" w:eastAsia="仿宋" w:cs="黑体"/>
          <w:szCs w:val="21"/>
        </w:rPr>
        <w:t>陕西省高速公路收费中心</w:t>
      </w:r>
    </w:p>
    <w:p>
      <w:pPr>
        <w:pStyle w:val="5"/>
        <w:shd w:val="clear" w:color="auto" w:fill="FFFFFF"/>
        <w:spacing w:before="0" w:beforeAutospacing="0" w:after="0" w:afterAutospacing="0" w:line="360" w:lineRule="auto"/>
        <w:ind w:firstLine="480" w:firstLineChars="200"/>
        <w:jc w:val="both"/>
        <w:textAlignment w:val="baseline"/>
        <w:rPr>
          <w:rFonts w:hint="eastAsia" w:ascii="仿宋" w:hAnsi="仿宋" w:eastAsia="仿宋" w:cs="黑体"/>
          <w:szCs w:val="21"/>
        </w:rPr>
      </w:pPr>
      <w:r>
        <w:rPr>
          <w:rFonts w:hint="eastAsia" w:ascii="仿宋" w:hAnsi="仿宋" w:eastAsia="仿宋" w:cs="黑体"/>
          <w:kern w:val="2"/>
          <w:szCs w:val="21"/>
        </w:rPr>
        <w:t>地址：</w:t>
      </w:r>
      <w:r>
        <w:rPr>
          <w:rFonts w:hint="eastAsia" w:ascii="仿宋" w:hAnsi="仿宋" w:eastAsia="仿宋" w:cs="黑体"/>
          <w:szCs w:val="21"/>
        </w:rPr>
        <w:t>西安市未央区未央路208号</w:t>
      </w:r>
    </w:p>
    <w:p>
      <w:pPr>
        <w:pStyle w:val="5"/>
        <w:shd w:val="clear" w:color="auto" w:fill="FFFFFF"/>
        <w:spacing w:before="0" w:beforeAutospacing="0" w:after="0" w:afterAutospacing="0" w:line="360" w:lineRule="auto"/>
        <w:ind w:firstLine="480" w:firstLineChars="200"/>
        <w:jc w:val="both"/>
        <w:textAlignment w:val="baseline"/>
        <w:rPr>
          <w:rFonts w:ascii="仿宋" w:hAnsi="仿宋" w:eastAsia="仿宋" w:cs="黑体"/>
          <w:szCs w:val="21"/>
        </w:rPr>
      </w:pPr>
      <w:r>
        <w:rPr>
          <w:rFonts w:hint="eastAsia" w:ascii="仿宋" w:hAnsi="仿宋" w:eastAsia="仿宋" w:cs="黑体"/>
          <w:szCs w:val="21"/>
        </w:rPr>
        <w:t>联系方式：029-86531101</w:t>
      </w:r>
    </w:p>
    <w:p>
      <w:pPr>
        <w:pStyle w:val="5"/>
        <w:shd w:val="clear" w:color="auto" w:fill="FFFFFF"/>
        <w:spacing w:before="0" w:beforeAutospacing="0" w:after="0" w:afterAutospacing="0" w:line="360" w:lineRule="auto"/>
        <w:ind w:firstLine="480" w:firstLineChars="200"/>
        <w:jc w:val="both"/>
        <w:textAlignment w:val="baseline"/>
        <w:rPr>
          <w:rFonts w:hint="eastAsia" w:ascii="仿宋" w:hAnsi="仿宋" w:eastAsia="仿宋" w:cs="黑体"/>
          <w:szCs w:val="21"/>
        </w:rPr>
      </w:pPr>
      <w:r>
        <w:rPr>
          <w:rFonts w:hint="eastAsia" w:ascii="仿宋" w:hAnsi="仿宋" w:eastAsia="仿宋" w:cs="黑体"/>
          <w:szCs w:val="21"/>
        </w:rPr>
        <w:t>2.采购代理机构信息</w:t>
      </w:r>
    </w:p>
    <w:p>
      <w:pPr>
        <w:pStyle w:val="5"/>
        <w:shd w:val="clear" w:color="auto" w:fill="FFFFFF"/>
        <w:spacing w:before="0" w:beforeAutospacing="0" w:after="0" w:afterAutospacing="0" w:line="360" w:lineRule="auto"/>
        <w:ind w:firstLine="480" w:firstLineChars="200"/>
        <w:jc w:val="both"/>
        <w:textAlignment w:val="baseline"/>
        <w:rPr>
          <w:rFonts w:hint="eastAsia" w:ascii="仿宋" w:hAnsi="仿宋" w:eastAsia="仿宋" w:cs="黑体"/>
          <w:szCs w:val="21"/>
        </w:rPr>
      </w:pPr>
      <w:r>
        <w:rPr>
          <w:rFonts w:hint="eastAsia" w:ascii="仿宋" w:hAnsi="仿宋" w:eastAsia="仿宋" w:cs="黑体"/>
          <w:szCs w:val="21"/>
        </w:rPr>
        <w:t>名称：</w:t>
      </w:r>
      <w:r>
        <w:rPr>
          <w:rFonts w:ascii="仿宋" w:hAnsi="仿宋" w:eastAsia="仿宋" w:cs="黑体"/>
          <w:szCs w:val="21"/>
        </w:rPr>
        <w:t>陕西坤硕项目管理有限公司</w:t>
      </w:r>
    </w:p>
    <w:p>
      <w:pPr>
        <w:pStyle w:val="5"/>
        <w:shd w:val="clear" w:color="auto" w:fill="FFFFFF"/>
        <w:spacing w:before="0" w:beforeAutospacing="0" w:after="0" w:afterAutospacing="0" w:line="360" w:lineRule="auto"/>
        <w:ind w:firstLine="480" w:firstLineChars="200"/>
        <w:jc w:val="both"/>
        <w:textAlignment w:val="baseline"/>
        <w:rPr>
          <w:rFonts w:hint="eastAsia" w:ascii="仿宋" w:hAnsi="仿宋" w:eastAsia="仿宋" w:cs="黑体"/>
          <w:szCs w:val="21"/>
        </w:rPr>
      </w:pPr>
      <w:r>
        <w:rPr>
          <w:rFonts w:hint="eastAsia" w:ascii="仿宋" w:hAnsi="仿宋" w:eastAsia="仿宋" w:cs="黑体"/>
          <w:szCs w:val="21"/>
        </w:rPr>
        <w:t>地址：西安市曲江新区雁翔路旺座曲江C座7层701室</w:t>
      </w:r>
    </w:p>
    <w:p>
      <w:pPr>
        <w:pStyle w:val="5"/>
        <w:shd w:val="clear" w:color="auto" w:fill="FFFFFF"/>
        <w:spacing w:before="0" w:beforeAutospacing="0" w:after="0" w:afterAutospacing="0" w:line="360" w:lineRule="auto"/>
        <w:ind w:firstLine="480" w:firstLineChars="200"/>
        <w:jc w:val="both"/>
        <w:textAlignment w:val="baseline"/>
        <w:rPr>
          <w:rFonts w:hint="eastAsia" w:ascii="仿宋" w:hAnsi="仿宋" w:eastAsia="仿宋" w:cs="黑体"/>
          <w:szCs w:val="21"/>
        </w:rPr>
      </w:pPr>
      <w:r>
        <w:rPr>
          <w:rFonts w:hint="eastAsia" w:ascii="仿宋" w:hAnsi="仿宋" w:eastAsia="仿宋" w:cs="黑体"/>
          <w:szCs w:val="21"/>
        </w:rPr>
        <w:t>联系方式：029-89669317</w:t>
      </w:r>
    </w:p>
    <w:p>
      <w:pPr>
        <w:pStyle w:val="5"/>
        <w:shd w:val="clear" w:color="auto" w:fill="FFFFFF"/>
        <w:spacing w:before="0" w:beforeAutospacing="0" w:after="0" w:afterAutospacing="0" w:line="360" w:lineRule="auto"/>
        <w:ind w:firstLine="480" w:firstLineChars="200"/>
        <w:jc w:val="both"/>
        <w:textAlignment w:val="baseline"/>
        <w:rPr>
          <w:rFonts w:hint="eastAsia" w:ascii="仿宋" w:hAnsi="仿宋" w:eastAsia="仿宋" w:cs="黑体"/>
          <w:szCs w:val="21"/>
        </w:rPr>
      </w:pPr>
      <w:r>
        <w:rPr>
          <w:rFonts w:hint="eastAsia" w:ascii="仿宋" w:hAnsi="仿宋" w:eastAsia="仿宋" w:cs="黑体"/>
          <w:szCs w:val="21"/>
        </w:rPr>
        <w:t>3.项目联系方式</w:t>
      </w:r>
    </w:p>
    <w:p>
      <w:pPr>
        <w:pStyle w:val="5"/>
        <w:shd w:val="clear" w:color="auto" w:fill="FFFFFF"/>
        <w:spacing w:before="0" w:beforeAutospacing="0" w:after="0" w:afterAutospacing="0" w:line="360" w:lineRule="auto"/>
        <w:ind w:firstLine="480" w:firstLineChars="200"/>
        <w:jc w:val="both"/>
        <w:textAlignment w:val="baseline"/>
        <w:rPr>
          <w:rFonts w:hint="eastAsia" w:ascii="仿宋" w:hAnsi="仿宋" w:eastAsia="仿宋" w:cs="黑体"/>
          <w:szCs w:val="21"/>
        </w:rPr>
      </w:pPr>
      <w:r>
        <w:rPr>
          <w:rFonts w:hint="eastAsia" w:ascii="仿宋" w:hAnsi="仿宋" w:eastAsia="仿宋" w:cs="黑体"/>
          <w:szCs w:val="21"/>
        </w:rPr>
        <w:t>项目联系人：杨阳</w:t>
      </w:r>
    </w:p>
    <w:p>
      <w:pPr>
        <w:pStyle w:val="5"/>
        <w:shd w:val="clear" w:color="auto" w:fill="FFFFFF"/>
        <w:spacing w:before="0" w:beforeAutospacing="0" w:after="0" w:afterAutospacing="0" w:line="360" w:lineRule="auto"/>
        <w:ind w:firstLine="480" w:firstLineChars="200"/>
        <w:jc w:val="both"/>
        <w:textAlignment w:val="baseline"/>
        <w:rPr>
          <w:rFonts w:ascii="仿宋" w:hAnsi="仿宋" w:eastAsia="仿宋" w:cs="黑体"/>
          <w:kern w:val="2"/>
          <w:szCs w:val="21"/>
        </w:rPr>
      </w:pPr>
      <w:r>
        <w:rPr>
          <w:rFonts w:hint="eastAsia" w:ascii="仿宋" w:hAnsi="仿宋" w:eastAsia="仿宋" w:cs="黑体"/>
          <w:szCs w:val="21"/>
        </w:rPr>
        <w:t>电话：17795706918</w:t>
      </w:r>
    </w:p>
    <w:bookmarkEnd w:id="1"/>
    <w:bookmarkEnd w:id="2"/>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modern"/>
    <w:pitch w:val="default"/>
    <w:sig w:usb0="00000283" w:usb1="288F0000" w:usb2="00000006" w:usb3="00000000" w:csb0="00040001" w:csb1="00000000"/>
  </w:font>
  <w:font w:name="@方正兰亭黑简体">
    <w:altName w:val="黑体"/>
    <w:panose1 w:val="00000000000000000000"/>
    <w:charset w:val="86"/>
    <w:family w:val="auto"/>
    <w:pitch w:val="default"/>
    <w:sig w:usb0="00000000" w:usb1="00000000" w:usb2="00000012" w:usb3="00000000" w:csb0="00040001"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YyZThmNDBmZWY3OGE0NGIzMmU3OTIxZWQyNDcyNGYifQ=="/>
  </w:docVars>
  <w:rsids>
    <w:rsidRoot w:val="00000000"/>
    <w:rsid w:val="5EFE4F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1"/>
    <w:basedOn w:val="1"/>
    <w:next w:val="1"/>
    <w:link w:val="8"/>
    <w:qFormat/>
    <w:uiPriority w:val="0"/>
    <w:pPr>
      <w:keepNext/>
      <w:outlineLvl w:val="0"/>
    </w:pPr>
    <w:rPr>
      <w:rFonts w:ascii="新宋体" w:hAnsi="@方正兰亭黑简体" w:eastAsia="新宋体" w:cs="Tahoma"/>
      <w:b/>
      <w:sz w:val="32"/>
      <w:szCs w:val="20"/>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rFonts w:ascii="Tahoma" w:hAnsi="Tahoma" w:eastAsia="@方正兰亭黑简体" w:cs="Tahoma"/>
      <w:sz w:val="18"/>
      <w:szCs w:val="18"/>
    </w:rPr>
  </w:style>
  <w:style w:type="paragraph" w:styleId="4">
    <w:name w:val="Body Text"/>
    <w:basedOn w:val="1"/>
    <w:next w:val="1"/>
    <w:qFormat/>
    <w:uiPriority w:val="0"/>
    <w:pPr>
      <w:spacing w:after="120"/>
    </w:pPr>
    <w:rPr>
      <w:rFonts w:ascii="Tahoma" w:hAnsi="Tahoma" w:eastAsia="@方正兰亭黑简体" w:cs="Tahoma"/>
      <w:szCs w:val="20"/>
    </w:rPr>
  </w:style>
  <w:style w:type="paragraph" w:styleId="5">
    <w:name w:val="Normal (Web)"/>
    <w:basedOn w:val="1"/>
    <w:uiPriority w:val="0"/>
    <w:pPr>
      <w:widowControl/>
      <w:spacing w:before="100" w:beforeAutospacing="1" w:after="100" w:afterAutospacing="1"/>
      <w:jc w:val="left"/>
    </w:pPr>
    <w:rPr>
      <w:rFonts w:ascii="@方正兰亭黑简体" w:hAnsi="@方正兰亭黑简体" w:eastAsia="@方正兰亭黑简体" w:cs="Tahoma"/>
      <w:kern w:val="0"/>
      <w:sz w:val="24"/>
      <w:szCs w:val="24"/>
    </w:rPr>
  </w:style>
  <w:style w:type="character" w:customStyle="1" w:styleId="8">
    <w:name w:val="标题 1 字符"/>
    <w:link w:val="3"/>
    <w:qFormat/>
    <w:uiPriority w:val="0"/>
    <w:rPr>
      <w:rFonts w:ascii="新宋体" w:hAnsi="@方正兰亭黑简体" w:eastAsia="新宋体" w:cs="Tahoma"/>
      <w:b/>
      <w:sz w:val="32"/>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2023-07-10T06:24:41Z</dcterms:created>
  <dc:creator>坤硕4</dc:creator>
  <cp:lastModifiedBy>Demon、微光</cp:lastModifiedBy>
  <dcterms:modified xsi:type="dcterms:W3CDTF">2023-07-10T06:24:52Z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34C064942AB54E1B826837299E9FC911_12</vt:lpwstr>
  </property>
</Properties>
</file>