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8"/>
        </w:tabs>
        <w:adjustRightInd w:val="0"/>
        <w:spacing w:line="360" w:lineRule="auto"/>
        <w:jc w:val="center"/>
        <w:outlineLvl w:val="0"/>
        <w:rPr>
          <w:rFonts w:ascii="仿宋" w:hAnsi="仿宋" w:eastAsia="仿宋" w:cs="黑体"/>
          <w:b/>
          <w:bCs/>
          <w:sz w:val="28"/>
          <w:szCs w:val="28"/>
        </w:rPr>
      </w:pPr>
      <w:bookmarkStart w:id="19" w:name="_GoBack"/>
      <w:bookmarkEnd w:id="19"/>
      <w:bookmarkStart w:id="0" w:name="_Toc138185351"/>
      <w:r>
        <w:rPr>
          <w:rStyle w:val="8"/>
          <w:rFonts w:hint="eastAsia" w:ascii="仿宋" w:hAnsi="仿宋" w:eastAsia="仿宋" w:cs="黑体"/>
          <w:sz w:val="36"/>
          <w:szCs w:val="36"/>
        </w:rPr>
        <w:t>竞争性磋商公告</w:t>
      </w:r>
      <w:bookmarkEnd w:id="0"/>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 w:name="_Toc27930"/>
      <w:bookmarkStart w:id="2" w:name="_Toc2019"/>
      <w:r>
        <w:rPr>
          <w:rFonts w:hint="eastAsia" w:ascii="仿宋" w:hAnsi="仿宋" w:eastAsia="仿宋" w:cs="黑体"/>
          <w:b/>
          <w:bCs/>
          <w:sz w:val="24"/>
          <w:szCs w:val="21"/>
        </w:rPr>
        <w:t>项目概况</w:t>
      </w:r>
    </w:p>
    <w:p>
      <w:pPr>
        <w:tabs>
          <w:tab w:val="left" w:pos="778"/>
        </w:tabs>
        <w:adjustRightInd w:val="0"/>
        <w:spacing w:line="360" w:lineRule="auto"/>
        <w:ind w:firstLine="480" w:firstLineChars="200"/>
        <w:jc w:val="left"/>
        <w:rPr>
          <w:rFonts w:ascii="仿宋" w:hAnsi="仿宋" w:eastAsia="仿宋" w:cs="黑体"/>
          <w:sz w:val="24"/>
          <w:szCs w:val="21"/>
        </w:rPr>
      </w:pPr>
      <w:r>
        <w:rPr>
          <w:rFonts w:hint="eastAsia" w:ascii="仿宋" w:hAnsi="仿宋" w:eastAsia="仿宋" w:cs="黑体"/>
          <w:bCs/>
          <w:sz w:val="24"/>
          <w:szCs w:val="21"/>
        </w:rPr>
        <w:t>陕西省高速公路收费中心保洁服务项目采购项目的潜在供应商应在西安市曲江新区雁翔路旺座曲江C座7层701室获取采购文件，并于2023年07月21日 14时00分 （北京时间）前提交响应文件。</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3" w:name="_Toc6092"/>
      <w:bookmarkStart w:id="4" w:name="_Toc16932"/>
      <w:bookmarkStart w:id="5" w:name="_Toc32625"/>
      <w:r>
        <w:rPr>
          <w:rFonts w:ascii="仿宋" w:hAnsi="仿宋" w:eastAsia="仿宋" w:cs="黑体"/>
          <w:b/>
          <w:bCs/>
          <w:sz w:val="24"/>
          <w:szCs w:val="21"/>
        </w:rPr>
        <w:t>一、项目基本情况</w:t>
      </w:r>
      <w:bookmarkEnd w:id="3"/>
      <w:bookmarkEnd w:id="4"/>
      <w:bookmarkEnd w:id="5"/>
    </w:p>
    <w:p>
      <w:pPr>
        <w:tabs>
          <w:tab w:val="left" w:pos="778"/>
        </w:tabs>
        <w:adjustRightInd w:val="0"/>
        <w:spacing w:line="360" w:lineRule="auto"/>
        <w:ind w:firstLine="480" w:firstLineChars="200"/>
        <w:rPr>
          <w:rFonts w:hint="eastAsia" w:ascii="仿宋" w:hAnsi="仿宋" w:eastAsia="仿宋" w:cs="黑体"/>
          <w:sz w:val="24"/>
          <w:szCs w:val="21"/>
          <w:lang w:eastAsia="zh-CN"/>
        </w:rPr>
      </w:pPr>
      <w:r>
        <w:rPr>
          <w:rFonts w:ascii="仿宋" w:hAnsi="仿宋" w:eastAsia="仿宋" w:cs="黑体"/>
          <w:sz w:val="24"/>
          <w:szCs w:val="21"/>
        </w:rPr>
        <w:t>项目编号</w:t>
      </w:r>
      <w:r>
        <w:rPr>
          <w:rFonts w:hint="eastAsia" w:ascii="仿宋" w:hAnsi="仿宋" w:eastAsia="仿宋" w:cs="黑体"/>
          <w:sz w:val="24"/>
          <w:szCs w:val="21"/>
        </w:rPr>
        <w:t>：</w:t>
      </w:r>
      <w:r>
        <w:rPr>
          <w:rFonts w:hint="eastAsia" w:ascii="仿宋" w:hAnsi="仿宋" w:eastAsia="仿宋" w:cs="黑体"/>
          <w:sz w:val="24"/>
          <w:szCs w:val="21"/>
          <w:lang w:eastAsia="zh-CN"/>
        </w:rPr>
        <w:t>SXKS2023-ZC0615.</w:t>
      </w:r>
    </w:p>
    <w:p>
      <w:pPr>
        <w:tabs>
          <w:tab w:val="left" w:pos="778"/>
        </w:tabs>
        <w:adjustRightInd w:val="0"/>
        <w:spacing w:line="360" w:lineRule="auto"/>
        <w:ind w:firstLine="480" w:firstLineChars="200"/>
        <w:rPr>
          <w:rFonts w:hint="eastAsia" w:ascii="仿宋" w:hAnsi="仿宋" w:eastAsia="仿宋" w:cs="黑体"/>
          <w:bCs/>
          <w:sz w:val="24"/>
          <w:szCs w:val="21"/>
        </w:rPr>
      </w:pPr>
      <w:r>
        <w:rPr>
          <w:rFonts w:ascii="仿宋" w:hAnsi="仿宋" w:eastAsia="仿宋" w:cs="黑体"/>
          <w:sz w:val="24"/>
          <w:szCs w:val="21"/>
        </w:rPr>
        <w:t>项目名称</w:t>
      </w:r>
      <w:r>
        <w:rPr>
          <w:rFonts w:hint="eastAsia" w:ascii="仿宋" w:hAnsi="仿宋" w:eastAsia="仿宋" w:cs="黑体"/>
          <w:sz w:val="24"/>
          <w:szCs w:val="21"/>
        </w:rPr>
        <w:t>：陕西省高速公路收费中心保洁服务项目</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采购方式：竞争性磋商</w:t>
      </w:r>
    </w:p>
    <w:p>
      <w:pPr>
        <w:tabs>
          <w:tab w:val="left" w:pos="778"/>
        </w:tabs>
        <w:adjustRightInd w:val="0"/>
        <w:spacing w:line="360" w:lineRule="auto"/>
        <w:ind w:firstLine="480" w:firstLineChars="200"/>
        <w:rPr>
          <w:rFonts w:hint="eastAsia" w:ascii="仿宋" w:hAnsi="仿宋" w:eastAsia="仿宋" w:cs="黑体"/>
          <w:sz w:val="24"/>
          <w:szCs w:val="21"/>
        </w:rPr>
      </w:pPr>
      <w:r>
        <w:rPr>
          <w:rFonts w:ascii="仿宋" w:hAnsi="仿宋" w:eastAsia="仿宋" w:cs="黑体"/>
          <w:sz w:val="24"/>
          <w:szCs w:val="21"/>
        </w:rPr>
        <w:t>预算金额</w:t>
      </w:r>
      <w:r>
        <w:rPr>
          <w:rFonts w:hint="eastAsia" w:ascii="仿宋" w:hAnsi="仿宋" w:eastAsia="仿宋" w:cs="黑体"/>
          <w:sz w:val="24"/>
          <w:szCs w:val="21"/>
        </w:rPr>
        <w:t>：</w:t>
      </w:r>
      <w:r>
        <w:rPr>
          <w:rFonts w:ascii="仿宋" w:hAnsi="仿宋" w:eastAsia="仿宋" w:cs="黑体"/>
          <w:sz w:val="24"/>
          <w:szCs w:val="21"/>
        </w:rPr>
        <w:t>528,000.00元</w:t>
      </w:r>
    </w:p>
    <w:p>
      <w:pPr>
        <w:spacing w:line="600" w:lineRule="exact"/>
        <w:ind w:firstLine="480" w:firstLineChars="200"/>
        <w:rPr>
          <w:rFonts w:hint="eastAsia" w:ascii="仿宋" w:hAnsi="仿宋" w:eastAsia="仿宋" w:cs="黑体"/>
          <w:kern w:val="0"/>
          <w:sz w:val="24"/>
          <w:szCs w:val="21"/>
        </w:rPr>
      </w:pPr>
      <w:r>
        <w:rPr>
          <w:rFonts w:hint="eastAsia" w:ascii="仿宋" w:hAnsi="仿宋" w:eastAsia="仿宋" w:cs="黑体"/>
          <w:kern w:val="0"/>
          <w:sz w:val="24"/>
          <w:szCs w:val="21"/>
        </w:rPr>
        <w:t>采购需求：</w:t>
      </w:r>
    </w:p>
    <w:p>
      <w:pPr>
        <w:pStyle w:val="4"/>
        <w:spacing w:line="360" w:lineRule="auto"/>
        <w:ind w:firstLine="482" w:firstLineChars="200"/>
        <w:rPr>
          <w:rFonts w:hint="eastAsia" w:ascii="仿宋" w:hAnsi="仿宋" w:eastAsia="仿宋" w:cs="黑体"/>
          <w:sz w:val="24"/>
          <w:szCs w:val="21"/>
        </w:rPr>
      </w:pPr>
      <w:r>
        <w:rPr>
          <w:rFonts w:hint="eastAsia" w:ascii="仿宋" w:hAnsi="仿宋" w:eastAsia="仿宋" w:cs="黑体"/>
          <w:b/>
          <w:bCs/>
          <w:sz w:val="24"/>
          <w:szCs w:val="21"/>
        </w:rPr>
        <w:t>合同包1</w:t>
      </w:r>
      <w:r>
        <w:rPr>
          <w:rFonts w:hint="eastAsia" w:ascii="仿宋" w:hAnsi="仿宋" w:eastAsia="仿宋" w:cs="黑体"/>
          <w:sz w:val="24"/>
          <w:szCs w:val="21"/>
        </w:rPr>
        <w:t>(陕西省高速公路收费中心保洁服务项目):</w:t>
      </w:r>
    </w:p>
    <w:p>
      <w:pPr>
        <w:pStyle w:val="4"/>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合同包预算金额：</w:t>
      </w:r>
      <w:r>
        <w:rPr>
          <w:rFonts w:ascii="仿宋" w:hAnsi="仿宋" w:eastAsia="仿宋" w:cs="黑体"/>
          <w:sz w:val="24"/>
          <w:szCs w:val="21"/>
        </w:rPr>
        <w:t>528,000.00</w:t>
      </w:r>
      <w:r>
        <w:rPr>
          <w:rFonts w:hint="eastAsia" w:ascii="仿宋" w:hAnsi="仿宋" w:eastAsia="仿宋" w:cs="黑体"/>
          <w:sz w:val="24"/>
          <w:szCs w:val="21"/>
        </w:rPr>
        <w:t>元</w:t>
      </w:r>
    </w:p>
    <w:p>
      <w:pPr>
        <w:pStyle w:val="4"/>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合同包最高限价：</w:t>
      </w:r>
      <w:r>
        <w:rPr>
          <w:rFonts w:ascii="仿宋" w:hAnsi="仿宋" w:eastAsia="仿宋" w:cs="黑体"/>
          <w:sz w:val="24"/>
          <w:szCs w:val="21"/>
        </w:rPr>
        <w:t>528,000.00</w:t>
      </w:r>
      <w:r>
        <w:rPr>
          <w:rFonts w:hint="eastAsia" w:ascii="仿宋" w:hAnsi="仿宋" w:eastAsia="仿宋" w:cs="黑体"/>
          <w:sz w:val="24"/>
          <w:szCs w:val="21"/>
        </w:rPr>
        <w:t>元</w:t>
      </w:r>
    </w:p>
    <w:tbl>
      <w:tblPr>
        <w:tblStyle w:val="6"/>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419"/>
        <w:gridCol w:w="1837"/>
        <w:gridCol w:w="1134"/>
        <w:gridCol w:w="1701"/>
        <w:gridCol w:w="155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04" w:type="dxa"/>
            <w:noWrap w:val="0"/>
            <w:vAlign w:val="center"/>
          </w:tcPr>
          <w:p>
            <w:pPr>
              <w:pStyle w:val="4"/>
              <w:jc w:val="center"/>
              <w:rPr>
                <w:rFonts w:ascii="仿宋" w:hAnsi="仿宋" w:eastAsia="仿宋"/>
                <w:sz w:val="24"/>
              </w:rPr>
            </w:pPr>
            <w:r>
              <w:rPr>
                <w:rFonts w:hint="eastAsia" w:ascii="仿宋" w:hAnsi="仿宋" w:eastAsia="仿宋"/>
                <w:sz w:val="24"/>
              </w:rPr>
              <w:t>品目号</w:t>
            </w:r>
          </w:p>
        </w:tc>
        <w:tc>
          <w:tcPr>
            <w:tcW w:w="1419" w:type="dxa"/>
            <w:noWrap w:val="0"/>
            <w:vAlign w:val="center"/>
          </w:tcPr>
          <w:p>
            <w:pPr>
              <w:pStyle w:val="4"/>
              <w:jc w:val="center"/>
              <w:rPr>
                <w:rFonts w:ascii="仿宋" w:hAnsi="仿宋" w:eastAsia="仿宋"/>
                <w:sz w:val="24"/>
              </w:rPr>
            </w:pPr>
            <w:r>
              <w:rPr>
                <w:rFonts w:hint="eastAsia" w:ascii="仿宋" w:hAnsi="仿宋" w:eastAsia="仿宋"/>
                <w:sz w:val="24"/>
              </w:rPr>
              <w:t>品目名称</w:t>
            </w:r>
          </w:p>
        </w:tc>
        <w:tc>
          <w:tcPr>
            <w:tcW w:w="1837" w:type="dxa"/>
            <w:noWrap w:val="0"/>
            <w:vAlign w:val="center"/>
          </w:tcPr>
          <w:p>
            <w:pPr>
              <w:pStyle w:val="4"/>
              <w:jc w:val="center"/>
              <w:rPr>
                <w:rFonts w:hint="eastAsia" w:ascii="仿宋" w:hAnsi="仿宋" w:eastAsia="仿宋"/>
                <w:sz w:val="24"/>
              </w:rPr>
            </w:pPr>
            <w:r>
              <w:rPr>
                <w:rFonts w:hint="eastAsia" w:ascii="仿宋" w:hAnsi="仿宋" w:eastAsia="仿宋"/>
                <w:sz w:val="24"/>
              </w:rPr>
              <w:t>采购标的</w:t>
            </w:r>
          </w:p>
        </w:tc>
        <w:tc>
          <w:tcPr>
            <w:tcW w:w="1134" w:type="dxa"/>
            <w:noWrap w:val="0"/>
            <w:vAlign w:val="center"/>
          </w:tcPr>
          <w:p>
            <w:pPr>
              <w:pStyle w:val="4"/>
              <w:jc w:val="center"/>
              <w:rPr>
                <w:rFonts w:ascii="仿宋" w:hAnsi="仿宋" w:eastAsia="仿宋"/>
                <w:sz w:val="24"/>
              </w:rPr>
            </w:pPr>
            <w:r>
              <w:rPr>
                <w:rFonts w:hint="eastAsia" w:ascii="仿宋" w:hAnsi="仿宋" w:eastAsia="仿宋"/>
                <w:sz w:val="24"/>
              </w:rPr>
              <w:t>数量</w:t>
            </w:r>
          </w:p>
          <w:p>
            <w:pPr>
              <w:pStyle w:val="4"/>
              <w:jc w:val="center"/>
              <w:rPr>
                <w:rFonts w:hint="eastAsia" w:ascii="仿宋" w:hAnsi="仿宋" w:eastAsia="仿宋"/>
                <w:sz w:val="24"/>
              </w:rPr>
            </w:pPr>
            <w:r>
              <w:rPr>
                <w:rFonts w:hint="eastAsia" w:ascii="仿宋" w:hAnsi="仿宋" w:eastAsia="仿宋"/>
                <w:sz w:val="24"/>
              </w:rPr>
              <w:t>（单位）</w:t>
            </w:r>
          </w:p>
        </w:tc>
        <w:tc>
          <w:tcPr>
            <w:tcW w:w="1701" w:type="dxa"/>
            <w:noWrap w:val="0"/>
            <w:vAlign w:val="center"/>
          </w:tcPr>
          <w:p>
            <w:pPr>
              <w:pStyle w:val="4"/>
              <w:jc w:val="center"/>
              <w:rPr>
                <w:rFonts w:ascii="仿宋" w:hAnsi="仿宋" w:eastAsia="仿宋"/>
                <w:sz w:val="24"/>
              </w:rPr>
            </w:pPr>
            <w:r>
              <w:rPr>
                <w:rFonts w:hint="eastAsia" w:ascii="仿宋" w:hAnsi="仿宋" w:eastAsia="仿宋"/>
                <w:sz w:val="24"/>
              </w:rPr>
              <w:t>技术规格、参数及要求</w:t>
            </w:r>
          </w:p>
        </w:tc>
        <w:tc>
          <w:tcPr>
            <w:tcW w:w="1559" w:type="dxa"/>
            <w:noWrap w:val="0"/>
            <w:vAlign w:val="center"/>
          </w:tcPr>
          <w:p>
            <w:pPr>
              <w:pStyle w:val="4"/>
              <w:jc w:val="center"/>
              <w:rPr>
                <w:rFonts w:ascii="仿宋" w:hAnsi="仿宋" w:eastAsia="仿宋"/>
                <w:sz w:val="24"/>
              </w:rPr>
            </w:pPr>
            <w:r>
              <w:rPr>
                <w:rFonts w:hint="eastAsia" w:ascii="仿宋" w:hAnsi="仿宋" w:eastAsia="仿宋"/>
                <w:sz w:val="24"/>
              </w:rPr>
              <w:t>品目预算(元)</w:t>
            </w:r>
          </w:p>
        </w:tc>
        <w:tc>
          <w:tcPr>
            <w:tcW w:w="1565" w:type="dxa"/>
            <w:noWrap w:val="0"/>
            <w:vAlign w:val="center"/>
          </w:tcPr>
          <w:p>
            <w:pPr>
              <w:pStyle w:val="4"/>
              <w:jc w:val="center"/>
              <w:rPr>
                <w:rFonts w:ascii="仿宋" w:hAnsi="仿宋" w:eastAsia="仿宋"/>
                <w:sz w:val="24"/>
              </w:rPr>
            </w:pPr>
            <w:r>
              <w:rPr>
                <w:rFonts w:hint="eastAsia" w:ascii="仿宋" w:hAnsi="仿宋" w:eastAsia="仿宋"/>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04" w:type="dxa"/>
            <w:noWrap w:val="0"/>
            <w:vAlign w:val="center"/>
          </w:tcPr>
          <w:p>
            <w:pPr>
              <w:pStyle w:val="4"/>
              <w:jc w:val="center"/>
              <w:rPr>
                <w:rFonts w:ascii="仿宋" w:hAnsi="仿宋" w:eastAsia="仿宋"/>
                <w:sz w:val="24"/>
              </w:rPr>
            </w:pPr>
            <w:r>
              <w:rPr>
                <w:rFonts w:ascii="仿宋" w:hAnsi="仿宋" w:eastAsia="仿宋"/>
                <w:sz w:val="24"/>
              </w:rPr>
              <w:t>1-1</w:t>
            </w:r>
          </w:p>
        </w:tc>
        <w:tc>
          <w:tcPr>
            <w:tcW w:w="1419" w:type="dxa"/>
            <w:noWrap w:val="0"/>
            <w:vAlign w:val="center"/>
          </w:tcPr>
          <w:p>
            <w:pPr>
              <w:pStyle w:val="4"/>
              <w:jc w:val="center"/>
              <w:rPr>
                <w:rFonts w:ascii="仿宋" w:hAnsi="仿宋" w:eastAsia="仿宋"/>
                <w:sz w:val="24"/>
              </w:rPr>
            </w:pPr>
            <w:r>
              <w:rPr>
                <w:rFonts w:hint="eastAsia" w:ascii="仿宋" w:hAnsi="仿宋" w:eastAsia="仿宋" w:cs="黑体"/>
                <w:bCs/>
                <w:sz w:val="24"/>
                <w:szCs w:val="21"/>
              </w:rPr>
              <w:t>其他服务</w:t>
            </w:r>
          </w:p>
        </w:tc>
        <w:tc>
          <w:tcPr>
            <w:tcW w:w="1837" w:type="dxa"/>
            <w:noWrap w:val="0"/>
            <w:vAlign w:val="center"/>
          </w:tcPr>
          <w:p>
            <w:pPr>
              <w:pStyle w:val="4"/>
              <w:jc w:val="center"/>
              <w:rPr>
                <w:rFonts w:ascii="仿宋" w:hAnsi="仿宋" w:eastAsia="仿宋"/>
                <w:sz w:val="24"/>
              </w:rPr>
            </w:pPr>
            <w:r>
              <w:rPr>
                <w:rFonts w:hint="eastAsia" w:ascii="仿宋" w:hAnsi="仿宋" w:eastAsia="仿宋" w:cs="黑体"/>
                <w:sz w:val="24"/>
                <w:szCs w:val="21"/>
              </w:rPr>
              <w:t>陕西省高速公路收费中心保洁服务项目</w:t>
            </w:r>
          </w:p>
        </w:tc>
        <w:tc>
          <w:tcPr>
            <w:tcW w:w="1134" w:type="dxa"/>
            <w:noWrap w:val="0"/>
            <w:vAlign w:val="center"/>
          </w:tcPr>
          <w:p>
            <w:pPr>
              <w:pStyle w:val="4"/>
              <w:jc w:val="center"/>
              <w:rPr>
                <w:rFonts w:hint="eastAsia" w:ascii="仿宋" w:hAnsi="仿宋" w:eastAsia="仿宋"/>
                <w:sz w:val="24"/>
              </w:rPr>
            </w:pPr>
            <w:r>
              <w:rPr>
                <w:rFonts w:hint="eastAsia" w:ascii="仿宋" w:hAnsi="仿宋" w:eastAsia="仿宋"/>
                <w:sz w:val="24"/>
              </w:rPr>
              <w:t>1（项）</w:t>
            </w:r>
          </w:p>
        </w:tc>
        <w:tc>
          <w:tcPr>
            <w:tcW w:w="1701" w:type="dxa"/>
            <w:noWrap w:val="0"/>
            <w:vAlign w:val="center"/>
          </w:tcPr>
          <w:p>
            <w:pPr>
              <w:pStyle w:val="4"/>
              <w:jc w:val="center"/>
              <w:rPr>
                <w:rFonts w:ascii="仿宋" w:hAnsi="仿宋" w:eastAsia="仿宋"/>
                <w:sz w:val="24"/>
              </w:rPr>
            </w:pPr>
            <w:r>
              <w:rPr>
                <w:rFonts w:hint="eastAsia" w:ascii="仿宋" w:hAnsi="仿宋" w:eastAsia="仿宋"/>
                <w:sz w:val="24"/>
              </w:rPr>
              <w:t>详见采购文件</w:t>
            </w:r>
          </w:p>
        </w:tc>
        <w:tc>
          <w:tcPr>
            <w:tcW w:w="1559" w:type="dxa"/>
            <w:noWrap w:val="0"/>
            <w:vAlign w:val="center"/>
          </w:tcPr>
          <w:p>
            <w:pPr>
              <w:pStyle w:val="4"/>
              <w:jc w:val="center"/>
              <w:rPr>
                <w:rFonts w:ascii="仿宋" w:hAnsi="仿宋" w:eastAsia="仿宋"/>
                <w:sz w:val="24"/>
              </w:rPr>
            </w:pPr>
            <w:r>
              <w:rPr>
                <w:rFonts w:ascii="仿宋" w:hAnsi="仿宋" w:eastAsia="仿宋" w:cs="黑体"/>
                <w:sz w:val="24"/>
                <w:szCs w:val="21"/>
              </w:rPr>
              <w:t>528,000.00</w:t>
            </w:r>
          </w:p>
        </w:tc>
        <w:tc>
          <w:tcPr>
            <w:tcW w:w="1565" w:type="dxa"/>
            <w:noWrap w:val="0"/>
            <w:vAlign w:val="center"/>
          </w:tcPr>
          <w:p>
            <w:pPr>
              <w:pStyle w:val="4"/>
              <w:jc w:val="center"/>
              <w:rPr>
                <w:rFonts w:ascii="仿宋" w:hAnsi="仿宋" w:eastAsia="仿宋"/>
                <w:sz w:val="24"/>
              </w:rPr>
            </w:pPr>
            <w:r>
              <w:rPr>
                <w:rFonts w:ascii="仿宋" w:hAnsi="仿宋" w:eastAsia="仿宋" w:cs="黑体"/>
                <w:sz w:val="24"/>
                <w:szCs w:val="21"/>
              </w:rPr>
              <w:t>528,000.00</w:t>
            </w:r>
          </w:p>
        </w:tc>
      </w:tr>
    </w:tbl>
    <w:p>
      <w:pPr>
        <w:pStyle w:val="4"/>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本合同包不接受联合体投标。</w:t>
      </w:r>
    </w:p>
    <w:p>
      <w:pPr>
        <w:pStyle w:val="9"/>
        <w:adjustRightInd w:val="0"/>
        <w:snapToGrid w:val="0"/>
        <w:spacing w:before="0" w:line="360" w:lineRule="auto"/>
        <w:ind w:firstLine="482" w:firstLineChars="200"/>
        <w:rPr>
          <w:rFonts w:ascii="仿宋" w:hAnsi="仿宋" w:eastAsia="仿宋" w:cs="黑体"/>
          <w:sz w:val="24"/>
          <w:szCs w:val="21"/>
          <w:highlight w:val="yellow"/>
        </w:rPr>
      </w:pPr>
      <w:r>
        <w:rPr>
          <w:rFonts w:hint="eastAsia" w:ascii="仿宋" w:hAnsi="仿宋" w:eastAsia="仿宋" w:cs="黑体"/>
          <w:sz w:val="24"/>
          <w:szCs w:val="21"/>
        </w:rPr>
        <w:t>合同履行期限：</w:t>
      </w:r>
      <w:r>
        <w:rPr>
          <w:rFonts w:hint="eastAsia" w:ascii="仿宋" w:hAnsi="仿宋" w:eastAsia="仿宋" w:cs="仿宋"/>
          <w:b w:val="0"/>
          <w:bCs w:val="0"/>
          <w:sz w:val="24"/>
          <w:szCs w:val="24"/>
        </w:rPr>
        <w:t>2023年9月1日至2024年8月31日</w:t>
      </w:r>
    </w:p>
    <w:p>
      <w:pPr>
        <w:tabs>
          <w:tab w:val="left" w:pos="778"/>
        </w:tabs>
        <w:spacing w:line="600" w:lineRule="exact"/>
        <w:ind w:firstLine="482" w:firstLineChars="200"/>
        <w:jc w:val="left"/>
        <w:rPr>
          <w:rFonts w:ascii="仿宋" w:hAnsi="仿宋" w:eastAsia="仿宋" w:cs="黑体"/>
          <w:b/>
          <w:bCs/>
          <w:sz w:val="24"/>
          <w:szCs w:val="21"/>
        </w:rPr>
      </w:pPr>
      <w:bookmarkStart w:id="6" w:name="_Toc25677"/>
      <w:bookmarkStart w:id="7" w:name="_Toc16578"/>
      <w:bookmarkStart w:id="8" w:name="_Toc8499"/>
      <w:r>
        <w:rPr>
          <w:rFonts w:ascii="仿宋" w:hAnsi="仿宋" w:eastAsia="仿宋" w:cs="黑体"/>
          <w:b/>
          <w:bCs/>
          <w:sz w:val="24"/>
          <w:szCs w:val="21"/>
        </w:rPr>
        <w:t>二、响应供应商的资格要求</w:t>
      </w:r>
      <w:bookmarkEnd w:id="6"/>
      <w:bookmarkEnd w:id="7"/>
      <w:bookmarkEnd w:id="8"/>
    </w:p>
    <w:p>
      <w:pPr>
        <w:tabs>
          <w:tab w:val="left" w:pos="778"/>
        </w:tabs>
        <w:adjustRightInd w:val="0"/>
        <w:spacing w:line="360" w:lineRule="auto"/>
        <w:ind w:firstLine="482" w:firstLineChars="200"/>
        <w:rPr>
          <w:rFonts w:ascii="仿宋" w:hAnsi="仿宋" w:eastAsia="仿宋" w:cs="黑体"/>
          <w:b/>
          <w:bCs/>
          <w:sz w:val="24"/>
          <w:szCs w:val="21"/>
        </w:rPr>
      </w:pPr>
      <w:r>
        <w:rPr>
          <w:rFonts w:ascii="仿宋" w:hAnsi="仿宋" w:eastAsia="仿宋" w:cs="黑体"/>
          <w:b/>
          <w:bCs/>
          <w:sz w:val="24"/>
          <w:szCs w:val="21"/>
        </w:rPr>
        <w:t>1、满足《中华人民共和国政府采购法》第二十二条规定</w:t>
      </w:r>
      <w:r>
        <w:rPr>
          <w:rFonts w:hint="eastAsia" w:ascii="仿宋" w:hAnsi="仿宋" w:eastAsia="仿宋" w:cs="黑体"/>
          <w:b/>
          <w:bCs/>
          <w:sz w:val="24"/>
          <w:szCs w:val="21"/>
        </w:rPr>
        <w:t>；</w:t>
      </w:r>
    </w:p>
    <w:p>
      <w:pPr>
        <w:tabs>
          <w:tab w:val="left" w:pos="778"/>
        </w:tabs>
        <w:adjustRightInd w:val="0"/>
        <w:spacing w:line="360" w:lineRule="auto"/>
        <w:ind w:firstLine="482" w:firstLineChars="200"/>
        <w:rPr>
          <w:rFonts w:ascii="仿宋" w:hAnsi="仿宋" w:eastAsia="仿宋" w:cs="黑体"/>
          <w:sz w:val="24"/>
          <w:szCs w:val="21"/>
        </w:rPr>
      </w:pPr>
      <w:r>
        <w:rPr>
          <w:rFonts w:ascii="仿宋" w:hAnsi="仿宋" w:eastAsia="仿宋" w:cs="黑体"/>
          <w:b/>
          <w:bCs/>
          <w:sz w:val="24"/>
          <w:szCs w:val="21"/>
        </w:rPr>
        <w:t>2、落实政府采购政策需满足的资格要求</w:t>
      </w:r>
      <w:r>
        <w:rPr>
          <w:rFonts w:hint="eastAsia" w:ascii="仿宋" w:hAnsi="仿宋" w:eastAsia="仿宋" w:cs="黑体"/>
          <w:b/>
          <w:bCs/>
          <w:sz w:val="24"/>
          <w:szCs w:val="21"/>
        </w:rPr>
        <w:t>：</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合同包1(陕西省高速公路收费中心保洁服务项目)落实政府采购政策需满足的资格要求如下:</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本项目专门面向中小企业采购，供应商应提供中小企业声明函\残疾人福利性单位声明函\监狱企业证明函。</w:t>
      </w:r>
    </w:p>
    <w:p>
      <w:pPr>
        <w:tabs>
          <w:tab w:val="left" w:pos="778"/>
        </w:tabs>
        <w:adjustRightInd w:val="0"/>
        <w:spacing w:line="360" w:lineRule="auto"/>
        <w:ind w:firstLine="482" w:firstLineChars="200"/>
        <w:rPr>
          <w:rFonts w:ascii="仿宋" w:hAnsi="仿宋" w:eastAsia="仿宋" w:cs="黑体"/>
          <w:b/>
          <w:bCs/>
          <w:sz w:val="24"/>
          <w:szCs w:val="21"/>
        </w:rPr>
      </w:pPr>
      <w:r>
        <w:rPr>
          <w:rFonts w:ascii="仿宋" w:hAnsi="仿宋" w:eastAsia="仿宋" w:cs="黑体"/>
          <w:b/>
          <w:bCs/>
          <w:sz w:val="24"/>
          <w:szCs w:val="21"/>
        </w:rPr>
        <w:t>3、本项目的特定资格要求</w:t>
      </w:r>
    </w:p>
    <w:p>
      <w:pPr>
        <w:tabs>
          <w:tab w:val="left" w:pos="778"/>
        </w:tabs>
        <w:adjustRightInd w:val="0"/>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合同包1(陕西省高速公路收费中心保洁服务项目)特定资格要求如下：</w:t>
      </w:r>
    </w:p>
    <w:p>
      <w:pPr>
        <w:tabs>
          <w:tab w:val="left" w:pos="778"/>
        </w:tabs>
        <w:adjustRightInd w:val="0"/>
        <w:spacing w:line="360" w:lineRule="auto"/>
        <w:ind w:firstLine="480" w:firstLineChars="200"/>
        <w:rPr>
          <w:rFonts w:hint="eastAsia" w:ascii="仿宋" w:hAnsi="仿宋" w:eastAsia="仿宋" w:cs="黑体"/>
          <w:sz w:val="24"/>
          <w:szCs w:val="24"/>
        </w:rPr>
      </w:pPr>
      <w:r>
        <w:rPr>
          <w:rFonts w:hint="eastAsia" w:ascii="仿宋" w:hAnsi="仿宋" w:eastAsia="仿宋" w:cs="黑体"/>
          <w:sz w:val="24"/>
          <w:szCs w:val="21"/>
        </w:rPr>
        <w:t>（1）</w:t>
      </w:r>
      <w:r>
        <w:rPr>
          <w:rFonts w:hint="eastAsia" w:ascii="仿宋" w:hAnsi="仿宋" w:eastAsia="仿宋" w:cs="黑体"/>
          <w:sz w:val="24"/>
          <w:szCs w:val="24"/>
        </w:rPr>
        <w:t>法定代表人或负责人直接参加磋商的，须出具法人或负责人身份证明、法人或负责人身份证原件及复印件（加盖单位公章）；法定代表人或负责人授权代表参加磋商的，须出具法定代表人或负责人授权书（附法定代表人或负责人身份证复印件加盖单位公章）及被授权人身份证</w:t>
      </w:r>
      <w:r>
        <w:rPr>
          <w:rFonts w:hint="eastAsia" w:ascii="仿宋" w:hAnsi="仿宋" w:eastAsia="仿宋" w:cs="黑体"/>
          <w:sz w:val="24"/>
          <w:szCs w:val="21"/>
        </w:rPr>
        <w:t>；</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color w:val="333333"/>
          <w:sz w:val="24"/>
          <w:szCs w:val="21"/>
        </w:rPr>
        <w:t>（2）</w:t>
      </w:r>
      <w:r>
        <w:rPr>
          <w:rFonts w:hint="eastAsia" w:ascii="仿宋" w:hAnsi="仿宋" w:eastAsia="仿宋" w:cs="黑体"/>
          <w:sz w:val="24"/>
          <w:szCs w:val="21"/>
        </w:rPr>
        <w:t>单</w:t>
      </w:r>
      <w:r>
        <w:rPr>
          <w:rFonts w:hint="eastAsia" w:ascii="仿宋" w:hAnsi="仿宋" w:eastAsia="仿宋"/>
          <w:sz w:val="24"/>
          <w:szCs w:val="24"/>
        </w:rPr>
        <w:t>位负责人为同一人或者存在直接控股、管理关系的不同供应商，不得参加同一合</w:t>
      </w:r>
      <w:r>
        <w:rPr>
          <w:rFonts w:hint="eastAsia" w:ascii="仿宋" w:hAnsi="仿宋" w:eastAsia="仿宋" w:cs="黑体"/>
          <w:sz w:val="24"/>
          <w:szCs w:val="21"/>
        </w:rPr>
        <w:t>同项下的政府采购活动；</w:t>
      </w:r>
    </w:p>
    <w:p>
      <w:pPr>
        <w:tabs>
          <w:tab w:val="left" w:pos="778"/>
        </w:tabs>
        <w:adjustRightInd w:val="0"/>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（3）供应商不得在“信用中国”网站被列入失信惩戒对象记录名单和不得在“中国政府采购网”被列入政府采购严重违法失信行为记录名单。</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9" w:name="_Toc14406"/>
      <w:bookmarkStart w:id="10" w:name="_Toc17119"/>
      <w:bookmarkStart w:id="11" w:name="_Toc15967"/>
      <w:r>
        <w:rPr>
          <w:rFonts w:ascii="仿宋" w:hAnsi="仿宋" w:eastAsia="仿宋" w:cs="黑体"/>
          <w:b/>
          <w:bCs/>
          <w:sz w:val="24"/>
          <w:szCs w:val="21"/>
        </w:rPr>
        <w:t>三、</w:t>
      </w:r>
      <w:bookmarkEnd w:id="9"/>
      <w:bookmarkEnd w:id="10"/>
      <w:bookmarkEnd w:id="11"/>
      <w:r>
        <w:rPr>
          <w:rFonts w:hint="eastAsia" w:ascii="仿宋" w:hAnsi="仿宋" w:eastAsia="仿宋" w:cs="黑体"/>
          <w:b/>
          <w:bCs/>
          <w:sz w:val="24"/>
          <w:szCs w:val="21"/>
        </w:rPr>
        <w:t>获取采购文件</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时间</w:t>
      </w:r>
      <w:r>
        <w:rPr>
          <w:rFonts w:hint="eastAsia" w:ascii="仿宋" w:hAnsi="仿宋" w:eastAsia="仿宋" w:cs="黑体"/>
          <w:sz w:val="24"/>
          <w:szCs w:val="21"/>
        </w:rPr>
        <w:t>：2023年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10</w:t>
      </w:r>
      <w:r>
        <w:rPr>
          <w:rFonts w:hint="eastAsia" w:ascii="仿宋" w:hAnsi="仿宋" w:eastAsia="仿宋" w:cs="黑体"/>
          <w:sz w:val="24"/>
          <w:szCs w:val="21"/>
        </w:rPr>
        <w:t>日至2023年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17</w:t>
      </w:r>
      <w:r>
        <w:rPr>
          <w:rFonts w:hint="eastAsia" w:ascii="仿宋" w:hAnsi="仿宋" w:eastAsia="仿宋" w:cs="黑体"/>
          <w:sz w:val="24"/>
          <w:szCs w:val="21"/>
        </w:rPr>
        <w:t>日，每天上午09:00:00至12:00:00，下午14:00:00至17:30:00（北京时间,法定节假日除外）</w:t>
      </w:r>
    </w:p>
    <w:p>
      <w:pPr>
        <w:tabs>
          <w:tab w:val="left" w:pos="778"/>
        </w:tabs>
        <w:adjustRightInd w:val="0"/>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途径：西安市曲江新区雁翔路旺座曲江C座7层701室</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方式</w:t>
      </w:r>
      <w:r>
        <w:rPr>
          <w:rFonts w:hint="eastAsia" w:ascii="仿宋" w:hAnsi="仿宋" w:eastAsia="仿宋" w:cs="黑体"/>
          <w:sz w:val="24"/>
          <w:szCs w:val="21"/>
        </w:rPr>
        <w:t>：现场获取</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售价</w:t>
      </w:r>
      <w:r>
        <w:rPr>
          <w:rFonts w:hint="eastAsia" w:ascii="仿宋" w:hAnsi="仿宋" w:eastAsia="仿宋" w:cs="黑体"/>
          <w:sz w:val="24"/>
          <w:szCs w:val="21"/>
        </w:rPr>
        <w:t>：500元。</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12" w:name="_Toc9859"/>
      <w:bookmarkStart w:id="13" w:name="_Toc24150"/>
      <w:bookmarkStart w:id="14" w:name="_Toc21060"/>
      <w:r>
        <w:rPr>
          <w:rFonts w:ascii="仿宋" w:hAnsi="仿宋" w:eastAsia="仿宋" w:cs="黑体"/>
          <w:b/>
          <w:bCs/>
          <w:sz w:val="24"/>
          <w:szCs w:val="21"/>
        </w:rPr>
        <w:t>四、响应文件</w:t>
      </w:r>
      <w:r>
        <w:rPr>
          <w:rFonts w:hint="eastAsia" w:ascii="仿宋" w:hAnsi="仿宋" w:eastAsia="仿宋" w:cs="黑体"/>
          <w:b/>
          <w:bCs/>
          <w:sz w:val="24"/>
          <w:szCs w:val="21"/>
        </w:rPr>
        <w:t>提</w:t>
      </w:r>
      <w:r>
        <w:rPr>
          <w:rFonts w:ascii="仿宋" w:hAnsi="仿宋" w:eastAsia="仿宋" w:cs="黑体"/>
          <w:b/>
          <w:bCs/>
          <w:sz w:val="24"/>
          <w:szCs w:val="21"/>
        </w:rPr>
        <w:t>交</w:t>
      </w:r>
      <w:bookmarkEnd w:id="12"/>
      <w:bookmarkEnd w:id="13"/>
      <w:bookmarkEnd w:id="14"/>
    </w:p>
    <w:p>
      <w:pPr>
        <w:tabs>
          <w:tab w:val="left" w:pos="778"/>
        </w:tabs>
        <w:adjustRightInd w:val="0"/>
        <w:spacing w:line="360" w:lineRule="auto"/>
        <w:ind w:firstLine="480" w:firstLineChars="200"/>
        <w:rPr>
          <w:rFonts w:hint="eastAsia" w:ascii="仿宋" w:hAnsi="仿宋" w:eastAsia="仿宋" w:cs="黑体"/>
          <w:sz w:val="24"/>
          <w:szCs w:val="21"/>
        </w:rPr>
      </w:pPr>
      <w:r>
        <w:rPr>
          <w:rFonts w:ascii="仿宋" w:hAnsi="仿宋" w:eastAsia="仿宋" w:cs="黑体"/>
          <w:sz w:val="24"/>
          <w:szCs w:val="21"/>
        </w:rPr>
        <w:t>截止时间</w:t>
      </w:r>
      <w:r>
        <w:rPr>
          <w:rFonts w:hint="eastAsia" w:ascii="仿宋" w:hAnsi="仿宋" w:eastAsia="仿宋" w:cs="黑体"/>
          <w:sz w:val="24"/>
          <w:szCs w:val="21"/>
        </w:rPr>
        <w:t>：2023年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21</w:t>
      </w:r>
      <w:r>
        <w:rPr>
          <w:rFonts w:hint="eastAsia" w:ascii="仿宋" w:hAnsi="仿宋" w:eastAsia="仿宋" w:cs="黑体"/>
          <w:sz w:val="24"/>
          <w:szCs w:val="21"/>
        </w:rPr>
        <w:t>日</w:t>
      </w:r>
      <w:r>
        <w:rPr>
          <w:rFonts w:ascii="仿宋" w:hAnsi="仿宋" w:eastAsia="仿宋" w:cs="黑体"/>
          <w:sz w:val="24"/>
          <w:szCs w:val="21"/>
        </w:rPr>
        <w:t>14</w:t>
      </w:r>
      <w:r>
        <w:rPr>
          <w:rFonts w:hint="eastAsia" w:ascii="仿宋" w:hAnsi="仿宋" w:eastAsia="仿宋" w:cs="黑体"/>
          <w:sz w:val="24"/>
          <w:szCs w:val="21"/>
        </w:rPr>
        <w:t>时00分00秒 （北京时间）</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地点</w:t>
      </w:r>
      <w:r>
        <w:rPr>
          <w:rFonts w:hint="eastAsia" w:ascii="仿宋" w:hAnsi="仿宋" w:eastAsia="仿宋" w:cs="黑体"/>
          <w:sz w:val="24"/>
          <w:szCs w:val="21"/>
        </w:rPr>
        <w:t>：西安市曲江新区雁翔路旺座曲江C座7层702室</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15" w:name="_Toc29704"/>
      <w:r>
        <w:rPr>
          <w:rFonts w:hint="eastAsia" w:ascii="仿宋" w:hAnsi="仿宋" w:eastAsia="仿宋" w:cs="黑体"/>
          <w:b/>
          <w:bCs/>
          <w:sz w:val="24"/>
          <w:szCs w:val="21"/>
        </w:rPr>
        <w:t>五、开启</w:t>
      </w:r>
      <w:bookmarkEnd w:id="15"/>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color w:val="FF0000"/>
          <w:kern w:val="2"/>
          <w:szCs w:val="21"/>
        </w:rPr>
      </w:pPr>
      <w:r>
        <w:rPr>
          <w:rFonts w:hint="eastAsia" w:ascii="仿宋" w:hAnsi="仿宋" w:eastAsia="仿宋" w:cs="黑体"/>
          <w:kern w:val="2"/>
          <w:szCs w:val="21"/>
        </w:rPr>
        <w:t>时间：2023年</w:t>
      </w:r>
      <w:r>
        <w:rPr>
          <w:rFonts w:ascii="仿宋" w:hAnsi="仿宋" w:eastAsia="仿宋" w:cs="黑体"/>
          <w:kern w:val="2"/>
          <w:szCs w:val="21"/>
        </w:rPr>
        <w:t>07</w:t>
      </w:r>
      <w:r>
        <w:rPr>
          <w:rFonts w:hint="eastAsia" w:ascii="仿宋" w:hAnsi="仿宋" w:eastAsia="仿宋" w:cs="黑体"/>
          <w:kern w:val="2"/>
          <w:szCs w:val="21"/>
        </w:rPr>
        <w:t>月</w:t>
      </w:r>
      <w:r>
        <w:rPr>
          <w:rFonts w:ascii="仿宋" w:hAnsi="仿宋" w:eastAsia="仿宋" w:cs="黑体"/>
          <w:kern w:val="2"/>
          <w:szCs w:val="21"/>
        </w:rPr>
        <w:t>21</w:t>
      </w:r>
      <w:r>
        <w:rPr>
          <w:rFonts w:hint="eastAsia" w:ascii="仿宋" w:hAnsi="仿宋" w:eastAsia="仿宋" w:cs="黑体"/>
          <w:kern w:val="2"/>
          <w:szCs w:val="21"/>
        </w:rPr>
        <w:t>日</w:t>
      </w:r>
      <w:r>
        <w:rPr>
          <w:rFonts w:ascii="仿宋" w:hAnsi="仿宋" w:eastAsia="仿宋" w:cs="黑体"/>
          <w:kern w:val="2"/>
          <w:szCs w:val="21"/>
        </w:rPr>
        <w:t>14</w:t>
      </w:r>
      <w:r>
        <w:rPr>
          <w:rFonts w:hint="eastAsia" w:ascii="仿宋" w:hAnsi="仿宋" w:eastAsia="仿宋" w:cs="黑体"/>
          <w:kern w:val="2"/>
          <w:szCs w:val="21"/>
        </w:rPr>
        <w:t>时00分00秒（北京时间）</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地点：</w:t>
      </w:r>
      <w:r>
        <w:rPr>
          <w:rFonts w:hint="eastAsia" w:ascii="仿宋" w:hAnsi="仿宋" w:eastAsia="仿宋" w:cs="黑体"/>
          <w:szCs w:val="21"/>
        </w:rPr>
        <w:t>西安市曲江新区雁翔路旺座曲江C座7层702室</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6" w:name="_Toc22355"/>
      <w:r>
        <w:rPr>
          <w:rFonts w:hint="eastAsia" w:ascii="仿宋" w:hAnsi="仿宋" w:eastAsia="仿宋" w:cs="黑体"/>
          <w:b/>
          <w:bCs/>
          <w:sz w:val="24"/>
          <w:szCs w:val="21"/>
        </w:rPr>
        <w:t>六、公告期限</w:t>
      </w:r>
      <w:bookmarkEnd w:id="16"/>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自本公告发布之日起3个工作日。</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7" w:name="_Toc27231"/>
      <w:r>
        <w:rPr>
          <w:rFonts w:hint="eastAsia" w:ascii="仿宋" w:hAnsi="仿宋" w:eastAsia="仿宋" w:cs="黑体"/>
          <w:b/>
          <w:bCs/>
          <w:sz w:val="24"/>
          <w:szCs w:val="21"/>
        </w:rPr>
        <w:t>七、其他补充事宜</w:t>
      </w:r>
      <w:bookmarkEnd w:id="17"/>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1.获取磋商文件请携带单位介绍信或法人（负责人）授权书、经办人身份证原件及复印件1份并加盖公章，文件售后不退。</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szCs w:val="21"/>
        </w:rPr>
      </w:pPr>
      <w:r>
        <w:rPr>
          <w:rFonts w:hint="eastAsia" w:ascii="仿宋" w:hAnsi="仿宋" w:eastAsia="仿宋" w:cs="黑体"/>
          <w:szCs w:val="21"/>
        </w:rPr>
        <w:t>2.请供应商按照陕西省财政厅关于政府采购供应商注册登记有关事项的通知中的要求，通过陕西省政府采购网（http://www.ccgp-shaanxi.gov.cn/）注册登记加入陕西省政府采购供应商库。</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3.需落实的政府采购政策：依据《中华人民共和国政府采购法》和《中华人民共和国政府采购法实施条例》的有关规定，落实政府采购政策，包含但不限于以下政策：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 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财政部 农业农村部国家乡村振兴局关于运用政府采购政策支持乡村产业振兴的通知》（财库〔2021〕19号）；8）财政部司法部关于政府采购支持监狱企业发展有关问题的通知(财库〔2014〕68号)；9）财政部、民政部、中国残疾人联合会关于促进残疾人就业政府采购政策的通知（财库〔2017〕141号）；10）关于印发《政府采购促进中小企业发展管理办法》的通知（财库〔2020〕46号）；11）财政部关于在政府采购活动中查询及使用信用记录有关问题的通知（财库〔2016〕125号）；12）陕西省财政厅关于印发《陕西省中小企业政府采购信用融资办法》（陕财办采〔2018〕23号）；13）《陕西省财政厅关于加快推进我省中小企业政府采购信用融资工作的通知》（陕财办采〔2020〕15号）；14）陕西省财政厅《关于进一步加强政府绿色采购有关问题的通知》陕财办采〔2021〕29号；15）其他需要落实的政府采购政策。</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8" w:name="_Toc30305"/>
      <w:r>
        <w:rPr>
          <w:rFonts w:hint="eastAsia" w:ascii="仿宋" w:hAnsi="仿宋" w:eastAsia="仿宋" w:cs="黑体"/>
          <w:b/>
          <w:bCs/>
          <w:sz w:val="24"/>
          <w:szCs w:val="21"/>
        </w:rPr>
        <w:t>八、对本次招标提出询问，请按以下方式联系。</w:t>
      </w:r>
      <w:bookmarkEnd w:id="18"/>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1.采购人信息</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名称：</w:t>
      </w:r>
      <w:r>
        <w:rPr>
          <w:rFonts w:hint="eastAsia" w:ascii="仿宋" w:hAnsi="仿宋" w:eastAsia="仿宋" w:cs="黑体"/>
          <w:szCs w:val="21"/>
        </w:rPr>
        <w:t>陕西省高速公路收费中心</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kern w:val="2"/>
          <w:szCs w:val="21"/>
        </w:rPr>
        <w:t>地址：</w:t>
      </w:r>
      <w:r>
        <w:rPr>
          <w:rFonts w:hint="eastAsia" w:ascii="仿宋" w:hAnsi="仿宋" w:eastAsia="仿宋" w:cs="黑体"/>
          <w:szCs w:val="21"/>
        </w:rPr>
        <w:t>西安市未央区未央路208号</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szCs w:val="21"/>
        </w:rPr>
      </w:pPr>
      <w:r>
        <w:rPr>
          <w:rFonts w:hint="eastAsia" w:ascii="仿宋" w:hAnsi="仿宋" w:eastAsia="仿宋" w:cs="黑体"/>
          <w:szCs w:val="21"/>
        </w:rPr>
        <w:t>联系方式：029-86531101</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2.采购代理机构信息</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名称：</w:t>
      </w:r>
      <w:r>
        <w:rPr>
          <w:rFonts w:ascii="仿宋" w:hAnsi="仿宋" w:eastAsia="仿宋" w:cs="黑体"/>
          <w:szCs w:val="21"/>
        </w:rPr>
        <w:t>陕西坤硕项目管理有限公司</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地址：西安市曲江新区雁翔路旺座曲江C座7层701室</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联系方式：029-89669317</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3.项目联系方式</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项目联系人：杨阳</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kern w:val="2"/>
          <w:szCs w:val="21"/>
        </w:rPr>
      </w:pPr>
      <w:r>
        <w:rPr>
          <w:rFonts w:hint="eastAsia" w:ascii="仿宋" w:hAnsi="仿宋" w:eastAsia="仿宋" w:cs="黑体"/>
          <w:szCs w:val="21"/>
        </w:rPr>
        <w:t>电话：17795706918</w:t>
      </w:r>
    </w:p>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兰亭黑简体">
    <w:altName w:val="黑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ThmNDBmZWY3OGE0NGIzMmU3OTIxZWQyNDcyNGYifQ=="/>
  </w:docVars>
  <w:rsids>
    <w:rsidRoot w:val="00000000"/>
    <w:rsid w:val="60B1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
    <w:qFormat/>
    <w:uiPriority w:val="0"/>
    <w:pPr>
      <w:keepNext/>
      <w:outlineLvl w:val="0"/>
    </w:pPr>
    <w:rPr>
      <w:rFonts w:ascii="新宋体" w:hAnsi="@方正兰亭黑简体" w:eastAsia="新宋体" w:cs="Tahoma"/>
      <w:b/>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ahoma" w:hAnsi="Tahoma" w:eastAsia="@方正兰亭黑简体" w:cs="Tahoma"/>
      <w:sz w:val="18"/>
      <w:szCs w:val="18"/>
    </w:rPr>
  </w:style>
  <w:style w:type="paragraph" w:styleId="4">
    <w:name w:val="Body Text"/>
    <w:basedOn w:val="1"/>
    <w:next w:val="1"/>
    <w:qFormat/>
    <w:uiPriority w:val="0"/>
    <w:pPr>
      <w:spacing w:after="120"/>
    </w:pPr>
    <w:rPr>
      <w:rFonts w:ascii="Tahoma" w:hAnsi="Tahoma" w:eastAsia="@方正兰亭黑简体" w:cs="Tahoma"/>
      <w:szCs w:val="20"/>
    </w:rPr>
  </w:style>
  <w:style w:type="paragraph" w:styleId="5">
    <w:name w:val="Normal (Web)"/>
    <w:basedOn w:val="1"/>
    <w:qFormat/>
    <w:uiPriority w:val="0"/>
    <w:pPr>
      <w:widowControl/>
      <w:spacing w:before="100" w:beforeAutospacing="1" w:after="100" w:afterAutospacing="1"/>
      <w:jc w:val="left"/>
    </w:pPr>
    <w:rPr>
      <w:rFonts w:ascii="@方正兰亭黑简体" w:hAnsi="@方正兰亭黑简体" w:eastAsia="@方正兰亭黑简体" w:cs="Tahoma"/>
      <w:kern w:val="0"/>
      <w:sz w:val="24"/>
      <w:szCs w:val="24"/>
    </w:rPr>
  </w:style>
  <w:style w:type="character" w:customStyle="1" w:styleId="8">
    <w:name w:val="标题 1 字符"/>
    <w:link w:val="3"/>
    <w:uiPriority w:val="0"/>
    <w:rPr>
      <w:rFonts w:ascii="新宋体" w:hAnsi="@方正兰亭黑简体" w:eastAsia="新宋体" w:cs="Tahoma"/>
      <w:b/>
      <w:sz w:val="32"/>
      <w:szCs w:val="20"/>
    </w:rPr>
  </w:style>
  <w:style w:type="paragraph" w:customStyle="1" w:styleId="9">
    <w:name w:val="title12"/>
    <w:basedOn w:val="1"/>
    <w:qFormat/>
    <w:uiPriority w:val="0"/>
    <w:pPr>
      <w:widowControl/>
      <w:spacing w:before="150" w:line="510" w:lineRule="atLeast"/>
      <w:jc w:val="left"/>
    </w:pPr>
    <w:rPr>
      <w:rFonts w:ascii="@方正兰亭黑简体" w:hAnsi="@方正兰亭黑简体" w:eastAsia="@方正兰亭黑简体" w:cs="@方正兰亭黑简体"/>
      <w:b/>
      <w:bCs/>
      <w:kern w:val="0"/>
      <w:sz w:val="23"/>
      <w:szCs w:val="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2023-07-10T06:21:15Z</dcterms:created>
  <dc:creator>坤硕4</dc:creator>
  <cp:lastModifiedBy>Demon、微光</cp:lastModifiedBy>
  <dcterms:modified xsi:type="dcterms:W3CDTF">2023-07-10T06:23:10Z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CEFB1E222ED54446B835430E5EFBC331_12</vt:lpwstr>
  </property>
</Properties>
</file>