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仿宋"/>
          <w:b/>
          <w:sz w:val="36"/>
          <w:szCs w:val="36"/>
        </w:rPr>
      </w:pPr>
      <w:r>
        <w:rPr>
          <w:rFonts w:eastAsia="仿宋"/>
          <w:b/>
          <w:sz w:val="36"/>
          <w:szCs w:val="36"/>
        </w:rPr>
        <w:t>国家高速公路网（G69</w:t>
      </w:r>
      <w:r>
        <w:rPr>
          <w:rFonts w:eastAsia="仿宋"/>
          <w:b/>
          <w:sz w:val="36"/>
          <w:szCs w:val="36"/>
          <w:vertAlign w:val="subscript"/>
        </w:rPr>
        <w:t>11</w:t>
      </w:r>
      <w:r>
        <w:rPr>
          <w:rFonts w:eastAsia="仿宋"/>
          <w:b/>
          <w:sz w:val="36"/>
          <w:szCs w:val="36"/>
        </w:rPr>
        <w:t>）安来线</w:t>
      </w:r>
    </w:p>
    <w:p>
      <w:pPr>
        <w:spacing w:line="560" w:lineRule="exact"/>
        <w:jc w:val="center"/>
        <w:rPr>
          <w:rFonts w:hint="eastAsia" w:eastAsia="仿宋"/>
          <w:b/>
          <w:sz w:val="36"/>
          <w:szCs w:val="36"/>
          <w:lang w:val="en-US" w:eastAsia="zh-CN"/>
        </w:rPr>
      </w:pPr>
      <w:r>
        <w:rPr>
          <w:rFonts w:eastAsia="仿宋"/>
          <w:b/>
          <w:sz w:val="36"/>
          <w:szCs w:val="36"/>
        </w:rPr>
        <w:t>平利至镇坪（陕渝界）高速公路机电</w:t>
      </w:r>
      <w:r>
        <w:rPr>
          <w:rFonts w:hint="eastAsia" w:eastAsia="仿宋"/>
          <w:b/>
          <w:sz w:val="36"/>
          <w:szCs w:val="36"/>
          <w:lang w:val="en-US" w:eastAsia="zh-CN"/>
        </w:rPr>
        <w:t>工程</w:t>
      </w:r>
    </w:p>
    <w:p>
      <w:pPr>
        <w:spacing w:line="560" w:lineRule="exact"/>
        <w:jc w:val="center"/>
        <w:rPr>
          <w:rFonts w:eastAsia="仿宋"/>
          <w:b/>
          <w:sz w:val="32"/>
        </w:rPr>
      </w:pPr>
      <w:r>
        <w:rPr>
          <w:rFonts w:hint="eastAsia" w:eastAsia="仿宋"/>
          <w:b/>
          <w:sz w:val="36"/>
          <w:szCs w:val="36"/>
          <w:lang w:val="en-US" w:eastAsia="zh-CN"/>
        </w:rPr>
        <w:t>交工验收</w:t>
      </w:r>
      <w:r>
        <w:rPr>
          <w:rFonts w:eastAsia="仿宋"/>
          <w:b/>
          <w:sz w:val="36"/>
          <w:szCs w:val="36"/>
        </w:rPr>
        <w:t>检测</w:t>
      </w:r>
      <w:r>
        <w:rPr>
          <w:rFonts w:hint="eastAsia" w:eastAsia="仿宋"/>
          <w:b/>
          <w:sz w:val="36"/>
          <w:szCs w:val="36"/>
          <w:lang w:val="en-US" w:eastAsia="zh-CN"/>
        </w:rPr>
        <w:t>服务</w:t>
      </w:r>
      <w:r>
        <w:rPr>
          <w:rFonts w:eastAsia="仿宋"/>
          <w:b/>
          <w:sz w:val="36"/>
          <w:szCs w:val="36"/>
        </w:rPr>
        <w:t>招标公告</w:t>
      </w:r>
    </w:p>
    <w:p>
      <w:pPr>
        <w:spacing w:line="360" w:lineRule="auto"/>
        <w:ind w:firstLine="482" w:firstLineChars="200"/>
        <w:rPr>
          <w:rFonts w:eastAsia="仿宋"/>
          <w:b/>
          <w:sz w:val="24"/>
        </w:rPr>
      </w:pPr>
    </w:p>
    <w:p>
      <w:pPr>
        <w:spacing w:line="360" w:lineRule="auto"/>
        <w:ind w:firstLine="480" w:firstLineChars="200"/>
        <w:rPr>
          <w:rFonts w:eastAsia="仿宋"/>
          <w:bCs/>
          <w:sz w:val="24"/>
        </w:rPr>
      </w:pPr>
      <w:r>
        <w:rPr>
          <w:rFonts w:eastAsia="仿宋"/>
          <w:bCs/>
          <w:sz w:val="24"/>
        </w:rPr>
        <w:t>1.招标条件</w:t>
      </w:r>
    </w:p>
    <w:p>
      <w:pPr>
        <w:spacing w:line="360" w:lineRule="auto"/>
        <w:ind w:firstLine="480" w:firstLineChars="200"/>
        <w:rPr>
          <w:rFonts w:eastAsia="仿宋"/>
          <w:sz w:val="24"/>
        </w:rPr>
      </w:pPr>
      <w:bookmarkStart w:id="0" w:name="_Hlk532206636"/>
      <w:r>
        <w:rPr>
          <w:rFonts w:eastAsia="仿宋"/>
          <w:sz w:val="24"/>
        </w:rPr>
        <w:t>本招标项目平利至镇坪高速公路已由国家发展和改革委员会以《关于陕西省平利至镇坪（陕渝界）公路可行性研究报告的批复》（发改基础[2016]2084号）批准建设，交通运输部以《关于陕西省平利至镇坪（陕渝界）公路初步设计的批复》（交公路函[2017]72号）对初步设计进行了批复，陕西省交通运输厅以《关于平利至镇坪高速公路施工图设计的批复》（陕交函[2017]585号）对施工图设计进行了批复。项目业主为陕西省交通建设集团公司，建设资金来自国家补助、企业自筹和国内银行贷款，招标人为陕西省交通建设集团公司。项目已具备招标条件，现对该项目机电检测进行公开招标。</w:t>
      </w:r>
      <w:bookmarkEnd w:id="0"/>
    </w:p>
    <w:p>
      <w:pPr>
        <w:spacing w:line="360" w:lineRule="auto"/>
        <w:ind w:firstLine="480" w:firstLineChars="200"/>
        <w:rPr>
          <w:rFonts w:eastAsia="仿宋"/>
          <w:bCs/>
          <w:sz w:val="24"/>
        </w:rPr>
      </w:pPr>
      <w:r>
        <w:rPr>
          <w:rFonts w:eastAsia="仿宋"/>
          <w:bCs/>
          <w:sz w:val="24"/>
        </w:rPr>
        <w:t>2.项目概况与招标范围</w:t>
      </w:r>
    </w:p>
    <w:p>
      <w:pPr>
        <w:spacing w:line="360" w:lineRule="auto"/>
        <w:ind w:firstLine="480" w:firstLineChars="200"/>
        <w:rPr>
          <w:rFonts w:eastAsia="仿宋"/>
          <w:sz w:val="24"/>
        </w:rPr>
      </w:pPr>
      <w:r>
        <w:rPr>
          <w:rFonts w:eastAsia="仿宋"/>
          <w:sz w:val="24"/>
        </w:rPr>
        <w:t>2.1项目概况</w:t>
      </w:r>
    </w:p>
    <w:p>
      <w:pPr>
        <w:spacing w:line="360" w:lineRule="auto"/>
        <w:ind w:firstLine="480" w:firstLineChars="200"/>
        <w:rPr>
          <w:rFonts w:eastAsia="仿宋"/>
          <w:color w:val="000000"/>
          <w:sz w:val="24"/>
          <w:szCs w:val="20"/>
        </w:rPr>
      </w:pPr>
      <w:bookmarkStart w:id="1" w:name="_Hlk521678813"/>
      <w:r>
        <w:rPr>
          <w:rFonts w:eastAsia="仿宋"/>
          <w:color w:val="000000"/>
          <w:sz w:val="24"/>
          <w:szCs w:val="20"/>
        </w:rPr>
        <w:t>平利至镇坪高速公路是安康至来凤高速公路的重要组成部分，路线起于安康市平利县，向南经镇坪至陕渝两省交界，与重庆市规划的陕渝界至巫溪高速公路相连，路线全长81.445公里。</w:t>
      </w:r>
      <w:bookmarkEnd w:id="1"/>
      <w:r>
        <w:rPr>
          <w:rFonts w:eastAsia="仿宋"/>
          <w:color w:val="000000"/>
          <w:sz w:val="24"/>
          <w:szCs w:val="20"/>
        </w:rPr>
        <w:t>采用双向四车道高速公路技术标准，设计速度80公里/小时，路基宽度25.5米。</w:t>
      </w:r>
    </w:p>
    <w:p>
      <w:pPr>
        <w:spacing w:line="360" w:lineRule="auto"/>
        <w:ind w:firstLine="480" w:firstLineChars="200"/>
        <w:rPr>
          <w:rFonts w:eastAsia="仿宋"/>
          <w:sz w:val="24"/>
        </w:rPr>
      </w:pPr>
      <w:bookmarkStart w:id="2" w:name="_Hlk532206656"/>
      <w:r>
        <w:rPr>
          <w:rFonts w:eastAsia="仿宋"/>
          <w:sz w:val="24"/>
        </w:rPr>
        <w:t>2.2标段划分、计划工期及招标范围</w:t>
      </w:r>
    </w:p>
    <w:p>
      <w:pPr>
        <w:tabs>
          <w:tab w:val="left" w:pos="1778"/>
        </w:tabs>
        <w:spacing w:line="360" w:lineRule="auto"/>
        <w:ind w:firstLine="480" w:firstLineChars="200"/>
        <w:rPr>
          <w:rFonts w:eastAsia="仿宋"/>
          <w:sz w:val="24"/>
        </w:rPr>
      </w:pPr>
      <w:r>
        <w:rPr>
          <w:rFonts w:eastAsia="仿宋"/>
          <w:sz w:val="24"/>
        </w:rPr>
        <w:t>本次招标内容为机电检测JDJC标段，计划服务期为</w:t>
      </w:r>
      <w:r>
        <w:rPr>
          <w:rFonts w:eastAsia="仿宋"/>
          <w:sz w:val="24"/>
          <w:highlight w:val="none"/>
        </w:rPr>
        <w:t>3个月</w:t>
      </w:r>
      <w:r>
        <w:rPr>
          <w:rFonts w:eastAsia="仿宋"/>
          <w:sz w:val="24"/>
        </w:rPr>
        <w:t>。标段划分及主要工程内容见下表。</w:t>
      </w:r>
      <w:bookmarkEnd w:id="2"/>
    </w:p>
    <w:p>
      <w:pPr>
        <w:tabs>
          <w:tab w:val="left" w:pos="1778"/>
        </w:tabs>
        <w:ind w:firstLine="482"/>
        <w:jc w:val="center"/>
        <w:rPr>
          <w:rFonts w:eastAsia="仿宋"/>
          <w:b/>
          <w:bCs/>
          <w:sz w:val="24"/>
        </w:rPr>
      </w:pPr>
      <w:r>
        <w:rPr>
          <w:rFonts w:eastAsia="仿宋"/>
          <w:b/>
          <w:bCs/>
          <w:sz w:val="24"/>
        </w:rPr>
        <w:t>标段划分及主要工程内容一览表</w:t>
      </w:r>
    </w:p>
    <w:tbl>
      <w:tblPr>
        <w:tblStyle w:val="3"/>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98"/>
        <w:gridCol w:w="1817"/>
        <w:gridCol w:w="896"/>
        <w:gridCol w:w="3205"/>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blHeader/>
          <w:jc w:val="center"/>
        </w:trPr>
        <w:tc>
          <w:tcPr>
            <w:tcW w:w="900" w:type="dxa"/>
            <w:noWrap w:val="0"/>
            <w:vAlign w:val="center"/>
          </w:tcPr>
          <w:p>
            <w:pPr>
              <w:tabs>
                <w:tab w:val="left" w:pos="1778"/>
              </w:tabs>
              <w:jc w:val="center"/>
              <w:rPr>
                <w:rFonts w:eastAsia="仿宋"/>
                <w:kern w:val="0"/>
                <w:sz w:val="18"/>
                <w:szCs w:val="18"/>
              </w:rPr>
            </w:pPr>
            <w:r>
              <w:rPr>
                <w:rFonts w:eastAsia="仿宋"/>
                <w:kern w:val="0"/>
                <w:sz w:val="18"/>
                <w:szCs w:val="18"/>
              </w:rPr>
              <w:t>类别</w:t>
            </w:r>
          </w:p>
        </w:tc>
        <w:tc>
          <w:tcPr>
            <w:tcW w:w="1098" w:type="dxa"/>
            <w:noWrap w:val="0"/>
            <w:vAlign w:val="center"/>
          </w:tcPr>
          <w:p>
            <w:pPr>
              <w:tabs>
                <w:tab w:val="left" w:pos="1778"/>
              </w:tabs>
              <w:jc w:val="center"/>
              <w:rPr>
                <w:rFonts w:eastAsia="仿宋"/>
                <w:kern w:val="0"/>
                <w:sz w:val="18"/>
                <w:szCs w:val="18"/>
              </w:rPr>
            </w:pPr>
            <w:r>
              <w:rPr>
                <w:rFonts w:eastAsia="仿宋"/>
                <w:kern w:val="0"/>
                <w:sz w:val="18"/>
                <w:szCs w:val="18"/>
              </w:rPr>
              <w:t>标段</w:t>
            </w:r>
          </w:p>
        </w:tc>
        <w:tc>
          <w:tcPr>
            <w:tcW w:w="1817" w:type="dxa"/>
            <w:noWrap w:val="0"/>
            <w:vAlign w:val="center"/>
          </w:tcPr>
          <w:p>
            <w:pPr>
              <w:tabs>
                <w:tab w:val="left" w:pos="1778"/>
              </w:tabs>
              <w:jc w:val="center"/>
              <w:rPr>
                <w:rFonts w:eastAsia="仿宋"/>
                <w:kern w:val="0"/>
                <w:sz w:val="18"/>
                <w:szCs w:val="18"/>
              </w:rPr>
            </w:pPr>
            <w:r>
              <w:rPr>
                <w:rFonts w:eastAsia="仿宋"/>
                <w:kern w:val="0"/>
                <w:sz w:val="18"/>
                <w:szCs w:val="18"/>
              </w:rPr>
              <w:t>起讫</w:t>
            </w:r>
          </w:p>
          <w:p>
            <w:pPr>
              <w:tabs>
                <w:tab w:val="left" w:pos="1778"/>
              </w:tabs>
              <w:jc w:val="center"/>
              <w:rPr>
                <w:rFonts w:eastAsia="仿宋"/>
                <w:kern w:val="0"/>
                <w:sz w:val="18"/>
                <w:szCs w:val="18"/>
              </w:rPr>
            </w:pPr>
            <w:r>
              <w:rPr>
                <w:rFonts w:eastAsia="仿宋"/>
                <w:kern w:val="0"/>
                <w:sz w:val="18"/>
                <w:szCs w:val="18"/>
              </w:rPr>
              <w:t>桩号</w:t>
            </w:r>
          </w:p>
        </w:tc>
        <w:tc>
          <w:tcPr>
            <w:tcW w:w="896" w:type="dxa"/>
            <w:noWrap w:val="0"/>
            <w:vAlign w:val="center"/>
          </w:tcPr>
          <w:p>
            <w:pPr>
              <w:tabs>
                <w:tab w:val="left" w:pos="1778"/>
              </w:tabs>
              <w:jc w:val="center"/>
              <w:rPr>
                <w:rFonts w:eastAsia="仿宋"/>
                <w:kern w:val="0"/>
                <w:sz w:val="18"/>
                <w:szCs w:val="18"/>
              </w:rPr>
            </w:pPr>
            <w:r>
              <w:rPr>
                <w:rFonts w:eastAsia="仿宋"/>
                <w:kern w:val="0"/>
                <w:sz w:val="18"/>
                <w:szCs w:val="18"/>
              </w:rPr>
              <w:t>路线长度（km）</w:t>
            </w:r>
          </w:p>
        </w:tc>
        <w:tc>
          <w:tcPr>
            <w:tcW w:w="3205" w:type="dxa"/>
            <w:noWrap w:val="0"/>
            <w:vAlign w:val="center"/>
          </w:tcPr>
          <w:p>
            <w:pPr>
              <w:tabs>
                <w:tab w:val="left" w:pos="1778"/>
              </w:tabs>
              <w:jc w:val="center"/>
              <w:rPr>
                <w:rFonts w:eastAsia="仿宋"/>
                <w:kern w:val="0"/>
                <w:sz w:val="18"/>
                <w:szCs w:val="18"/>
              </w:rPr>
            </w:pPr>
            <w:r>
              <w:rPr>
                <w:rFonts w:eastAsia="仿宋"/>
                <w:kern w:val="0"/>
                <w:sz w:val="18"/>
                <w:szCs w:val="18"/>
              </w:rPr>
              <w:t>主要工程内容</w:t>
            </w:r>
          </w:p>
        </w:tc>
        <w:tc>
          <w:tcPr>
            <w:tcW w:w="1295" w:type="dxa"/>
            <w:noWrap w:val="0"/>
            <w:vAlign w:val="center"/>
          </w:tcPr>
          <w:p>
            <w:pPr>
              <w:tabs>
                <w:tab w:val="left" w:pos="1778"/>
              </w:tabs>
              <w:jc w:val="center"/>
              <w:rPr>
                <w:rFonts w:eastAsia="仿宋"/>
                <w:kern w:val="0"/>
                <w:sz w:val="18"/>
                <w:szCs w:val="18"/>
              </w:rPr>
            </w:pPr>
            <w:r>
              <w:rPr>
                <w:rFonts w:hint="eastAsia" w:eastAsia="仿宋"/>
                <w:kern w:val="0"/>
                <w:sz w:val="18"/>
                <w:szCs w:val="18"/>
                <w:lang w:val="en-US" w:eastAsia="zh-CN"/>
              </w:rPr>
              <w:t>服务期（月）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900" w:type="dxa"/>
            <w:noWrap w:val="0"/>
            <w:vAlign w:val="center"/>
          </w:tcPr>
          <w:p>
            <w:pPr>
              <w:tabs>
                <w:tab w:val="left" w:pos="1778"/>
              </w:tabs>
              <w:jc w:val="center"/>
              <w:rPr>
                <w:rFonts w:eastAsia="仿宋"/>
                <w:kern w:val="0"/>
                <w:sz w:val="18"/>
                <w:szCs w:val="18"/>
              </w:rPr>
            </w:pPr>
            <w:r>
              <w:rPr>
                <w:rFonts w:eastAsia="仿宋"/>
                <w:kern w:val="0"/>
                <w:sz w:val="18"/>
                <w:szCs w:val="18"/>
              </w:rPr>
              <w:t>机电检测</w:t>
            </w:r>
          </w:p>
        </w:tc>
        <w:tc>
          <w:tcPr>
            <w:tcW w:w="1098" w:type="dxa"/>
            <w:noWrap w:val="0"/>
            <w:vAlign w:val="center"/>
          </w:tcPr>
          <w:p>
            <w:pPr>
              <w:tabs>
                <w:tab w:val="left" w:pos="1778"/>
              </w:tabs>
              <w:jc w:val="center"/>
              <w:rPr>
                <w:rFonts w:eastAsia="仿宋"/>
                <w:kern w:val="0"/>
                <w:sz w:val="18"/>
                <w:szCs w:val="18"/>
              </w:rPr>
            </w:pPr>
            <w:r>
              <w:rPr>
                <w:rFonts w:eastAsia="仿宋"/>
                <w:kern w:val="0"/>
                <w:sz w:val="18"/>
                <w:szCs w:val="18"/>
              </w:rPr>
              <w:t>JDJC</w:t>
            </w:r>
          </w:p>
        </w:tc>
        <w:tc>
          <w:tcPr>
            <w:tcW w:w="1817" w:type="dxa"/>
            <w:noWrap w:val="0"/>
            <w:vAlign w:val="center"/>
          </w:tcPr>
          <w:p>
            <w:pPr>
              <w:spacing w:line="280" w:lineRule="exact"/>
              <w:jc w:val="center"/>
              <w:rPr>
                <w:rFonts w:eastAsia="仿宋"/>
                <w:kern w:val="0"/>
                <w:sz w:val="18"/>
                <w:szCs w:val="18"/>
              </w:rPr>
            </w:pPr>
            <w:r>
              <w:rPr>
                <w:rFonts w:eastAsia="仿宋"/>
                <w:kern w:val="0"/>
                <w:sz w:val="18"/>
                <w:szCs w:val="18"/>
              </w:rPr>
              <w:t>平利至镇坪高速：</w:t>
            </w:r>
          </w:p>
          <w:p>
            <w:pPr>
              <w:spacing w:line="280" w:lineRule="exact"/>
              <w:jc w:val="center"/>
              <w:rPr>
                <w:rFonts w:eastAsia="仿宋"/>
                <w:kern w:val="0"/>
                <w:sz w:val="18"/>
                <w:szCs w:val="18"/>
              </w:rPr>
            </w:pPr>
            <w:r>
              <w:rPr>
                <w:rFonts w:eastAsia="仿宋"/>
                <w:kern w:val="0"/>
                <w:sz w:val="18"/>
                <w:szCs w:val="18"/>
              </w:rPr>
              <w:t>K0+000～K81+445</w:t>
            </w:r>
          </w:p>
        </w:tc>
        <w:tc>
          <w:tcPr>
            <w:tcW w:w="896" w:type="dxa"/>
            <w:noWrap w:val="0"/>
            <w:vAlign w:val="center"/>
          </w:tcPr>
          <w:p>
            <w:pPr>
              <w:spacing w:line="280" w:lineRule="exact"/>
              <w:jc w:val="center"/>
              <w:rPr>
                <w:rFonts w:eastAsia="仿宋"/>
                <w:kern w:val="0"/>
                <w:sz w:val="18"/>
                <w:szCs w:val="18"/>
              </w:rPr>
            </w:pPr>
            <w:r>
              <w:rPr>
                <w:rFonts w:eastAsia="仿宋"/>
                <w:kern w:val="0"/>
                <w:sz w:val="18"/>
                <w:szCs w:val="18"/>
              </w:rPr>
              <w:t>81.44</w:t>
            </w:r>
          </w:p>
        </w:tc>
        <w:tc>
          <w:tcPr>
            <w:tcW w:w="3205" w:type="dxa"/>
            <w:noWrap w:val="0"/>
            <w:vAlign w:val="center"/>
          </w:tcPr>
          <w:p>
            <w:pPr>
              <w:tabs>
                <w:tab w:val="left" w:pos="1778"/>
              </w:tabs>
              <w:spacing w:line="240" w:lineRule="atLeast"/>
              <w:rPr>
                <w:rFonts w:eastAsia="仿宋"/>
                <w:kern w:val="0"/>
                <w:sz w:val="18"/>
                <w:szCs w:val="18"/>
              </w:rPr>
            </w:pPr>
            <w:r>
              <w:rPr>
                <w:rFonts w:eastAsia="仿宋"/>
                <w:kern w:val="0"/>
                <w:sz w:val="18"/>
                <w:szCs w:val="18"/>
              </w:rPr>
              <w:t>全线机电工程的交工验收及缺陷工程修复后的检测服务，并提交机电工程交工验收质量检测报告。</w:t>
            </w:r>
          </w:p>
        </w:tc>
        <w:tc>
          <w:tcPr>
            <w:tcW w:w="1295" w:type="dxa"/>
            <w:noWrap w:val="0"/>
            <w:vAlign w:val="center"/>
          </w:tcPr>
          <w:p>
            <w:pPr>
              <w:tabs>
                <w:tab w:val="left" w:pos="1778"/>
              </w:tabs>
              <w:spacing w:line="240" w:lineRule="atLeast"/>
              <w:jc w:val="center"/>
              <w:rPr>
                <w:rFonts w:eastAsia="仿宋"/>
                <w:kern w:val="0"/>
                <w:sz w:val="18"/>
                <w:szCs w:val="18"/>
              </w:rPr>
            </w:pPr>
            <w:r>
              <w:rPr>
                <w:rFonts w:hint="eastAsia" w:eastAsia="仿宋"/>
                <w:kern w:val="0"/>
                <w:sz w:val="18"/>
                <w:szCs w:val="18"/>
                <w:lang w:val="en-US" w:eastAsia="zh-CN"/>
              </w:rPr>
              <w:t>3</w:t>
            </w:r>
          </w:p>
        </w:tc>
      </w:tr>
    </w:tbl>
    <w:p>
      <w:pPr>
        <w:spacing w:before="120" w:beforeLines="50"/>
        <w:ind w:firstLine="482"/>
        <w:rPr>
          <w:rFonts w:eastAsia="仿宋"/>
          <w:bCs/>
          <w:sz w:val="24"/>
        </w:rPr>
      </w:pPr>
      <w:r>
        <w:rPr>
          <w:rFonts w:eastAsia="仿宋"/>
          <w:bCs/>
          <w:sz w:val="24"/>
        </w:rPr>
        <w:t>3.投标人资格要求</w:t>
      </w:r>
    </w:p>
    <w:p>
      <w:pPr>
        <w:tabs>
          <w:tab w:val="left" w:pos="1778"/>
        </w:tabs>
        <w:spacing w:before="120" w:beforeLines="50" w:line="360" w:lineRule="exact"/>
        <w:ind w:firstLine="482"/>
        <w:rPr>
          <w:rFonts w:eastAsia="仿宋"/>
          <w:sz w:val="24"/>
        </w:rPr>
      </w:pPr>
      <w:bookmarkStart w:id="3" w:name="_Toc144974397"/>
      <w:r>
        <w:rPr>
          <w:rFonts w:eastAsia="仿宋"/>
          <w:sz w:val="24"/>
        </w:rPr>
        <w:t>3.1本次招标要求投标人具备独立法人资格，且满足下述各项资质、业绩、主要管理人员要求，并在其他</w:t>
      </w:r>
      <w:r>
        <w:rPr>
          <w:rFonts w:hint="eastAsia" w:eastAsia="仿宋"/>
          <w:sz w:val="24"/>
        </w:rPr>
        <w:t>检测</w:t>
      </w:r>
      <w:r>
        <w:rPr>
          <w:rFonts w:eastAsia="仿宋"/>
          <w:sz w:val="24"/>
        </w:rPr>
        <w:t>人员、</w:t>
      </w:r>
      <w:r>
        <w:rPr>
          <w:rFonts w:hint="eastAsia" w:eastAsia="仿宋"/>
          <w:sz w:val="24"/>
        </w:rPr>
        <w:t>检测设备</w:t>
      </w:r>
      <w:r>
        <w:rPr>
          <w:rFonts w:eastAsia="仿宋"/>
          <w:sz w:val="24"/>
        </w:rPr>
        <w:t>信誉等方面具备相应的能力。</w:t>
      </w:r>
      <w:bookmarkEnd w:id="3"/>
    </w:p>
    <w:p>
      <w:pPr>
        <w:tabs>
          <w:tab w:val="left" w:pos="1778"/>
        </w:tabs>
        <w:spacing w:line="460" w:lineRule="exact"/>
        <w:ind w:firstLine="480" w:firstLineChars="200"/>
        <w:rPr>
          <w:rFonts w:eastAsia="仿宋"/>
          <w:sz w:val="24"/>
        </w:rPr>
      </w:pPr>
      <w:r>
        <w:rPr>
          <w:rFonts w:eastAsia="仿宋"/>
          <w:sz w:val="24"/>
        </w:rPr>
        <w:t>（1）资质要求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505" w:type="dxa"/>
            <w:noWrap w:val="0"/>
            <w:vAlign w:val="center"/>
          </w:tcPr>
          <w:p>
            <w:pPr>
              <w:tabs>
                <w:tab w:val="left" w:pos="1778"/>
              </w:tabs>
              <w:spacing w:line="240" w:lineRule="exact"/>
              <w:jc w:val="center"/>
              <w:rPr>
                <w:rFonts w:eastAsia="仿宋"/>
                <w:sz w:val="18"/>
                <w:szCs w:val="18"/>
              </w:rPr>
            </w:pPr>
            <w:r>
              <w:rPr>
                <w:rFonts w:eastAsia="仿宋"/>
                <w:sz w:val="18"/>
                <w:szCs w:val="18"/>
              </w:rPr>
              <w:t>标段</w:t>
            </w:r>
          </w:p>
        </w:tc>
        <w:tc>
          <w:tcPr>
            <w:tcW w:w="6725" w:type="dxa"/>
            <w:noWrap w:val="0"/>
            <w:vAlign w:val="center"/>
          </w:tcPr>
          <w:p>
            <w:pPr>
              <w:tabs>
                <w:tab w:val="left" w:pos="1778"/>
              </w:tabs>
              <w:spacing w:line="240" w:lineRule="exact"/>
              <w:jc w:val="center"/>
              <w:rPr>
                <w:rFonts w:eastAsia="仿宋"/>
                <w:sz w:val="18"/>
                <w:szCs w:val="18"/>
              </w:rPr>
            </w:pPr>
            <w:r>
              <w:rPr>
                <w:rFonts w:eastAsia="仿宋"/>
                <w:sz w:val="18"/>
                <w:szCs w:val="18"/>
              </w:rPr>
              <w:t>资  质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505" w:type="dxa"/>
            <w:noWrap w:val="0"/>
            <w:vAlign w:val="center"/>
          </w:tcPr>
          <w:p>
            <w:pPr>
              <w:tabs>
                <w:tab w:val="left" w:pos="1778"/>
              </w:tabs>
              <w:jc w:val="center"/>
              <w:rPr>
                <w:rFonts w:eastAsia="仿宋"/>
                <w:sz w:val="18"/>
                <w:szCs w:val="18"/>
              </w:rPr>
            </w:pPr>
            <w:r>
              <w:rPr>
                <w:rFonts w:eastAsia="仿宋"/>
                <w:sz w:val="18"/>
                <w:szCs w:val="18"/>
              </w:rPr>
              <w:t>JDJC</w:t>
            </w:r>
          </w:p>
        </w:tc>
        <w:tc>
          <w:tcPr>
            <w:tcW w:w="6725" w:type="dxa"/>
            <w:noWrap w:val="0"/>
            <w:vAlign w:val="center"/>
          </w:tcPr>
          <w:p>
            <w:pPr>
              <w:jc w:val="left"/>
              <w:rPr>
                <w:rFonts w:eastAsia="仿宋"/>
                <w:sz w:val="18"/>
                <w:szCs w:val="18"/>
              </w:rPr>
            </w:pPr>
            <w:r>
              <w:rPr>
                <w:rFonts w:eastAsia="仿宋"/>
                <w:sz w:val="18"/>
                <w:szCs w:val="18"/>
              </w:rPr>
              <w:t>具有独立法人资格；具有交通运输部</w:t>
            </w:r>
            <w:r>
              <w:rPr>
                <w:rFonts w:hint="eastAsia" w:eastAsia="仿宋"/>
                <w:sz w:val="18"/>
                <w:szCs w:val="18"/>
                <w:lang w:val="en-US" w:eastAsia="zh-CN"/>
              </w:rPr>
              <w:t>颁</w:t>
            </w:r>
            <w:r>
              <w:rPr>
                <w:rFonts w:eastAsia="仿宋"/>
                <w:sz w:val="18"/>
                <w:szCs w:val="18"/>
              </w:rPr>
              <w:t>发有效的公路工程试验检测</w:t>
            </w:r>
            <w:r>
              <w:rPr>
                <w:rFonts w:hint="eastAsia" w:eastAsia="仿宋"/>
                <w:sz w:val="18"/>
                <w:szCs w:val="18"/>
                <w:lang w:val="en-US" w:eastAsia="zh-CN"/>
              </w:rPr>
              <w:t>综合甲级及</w:t>
            </w:r>
            <w:r>
              <w:rPr>
                <w:rFonts w:eastAsia="仿宋"/>
                <w:sz w:val="18"/>
                <w:szCs w:val="18"/>
              </w:rPr>
              <w:t>交通工程专项资质，省级及以上质量技术监督机构颁发的计量认证证书。</w:t>
            </w:r>
          </w:p>
        </w:tc>
      </w:tr>
    </w:tbl>
    <w:p>
      <w:pPr>
        <w:keepNext w:val="0"/>
        <w:keepLines w:val="0"/>
        <w:pageBreakBefore w:val="0"/>
        <w:widowControl w:val="0"/>
        <w:kinsoku/>
        <w:wordWrap w:val="0"/>
        <w:overflowPunct/>
        <w:topLinePunct w:val="0"/>
        <w:autoSpaceDE/>
        <w:autoSpaceDN/>
        <w:bidi w:val="0"/>
        <w:adjustRightInd/>
        <w:snapToGrid/>
        <w:textAlignment w:val="auto"/>
        <w:rPr>
          <w:rFonts w:eastAsia="仿宋"/>
          <w:b/>
          <w:sz w:val="24"/>
        </w:rPr>
      </w:pPr>
      <w:r>
        <w:rPr>
          <w:rFonts w:eastAsia="仿宋"/>
          <w:b/>
          <w:bCs/>
          <w:sz w:val="18"/>
          <w:szCs w:val="18"/>
          <w:shd w:val="clear" w:color="auto" w:fill="FFFFFF"/>
        </w:rPr>
        <w:t>说明：对于投标人所填报的资质，招标人将按交通运输部“公路水运工程试验检测管理信息系统”</w:t>
      </w:r>
      <w:r>
        <w:rPr>
          <w:rFonts w:hint="eastAsia" w:eastAsia="仿宋"/>
          <w:b/>
          <w:bCs/>
          <w:sz w:val="18"/>
          <w:szCs w:val="18"/>
          <w:shd w:val="clear" w:color="auto" w:fill="FFFFFF"/>
          <w:lang w:eastAsia="zh-CN"/>
        </w:rPr>
        <w:t>（http://www.jtsyjc.net/）</w:t>
      </w:r>
      <w:r>
        <w:rPr>
          <w:rFonts w:eastAsia="仿宋"/>
          <w:b/>
          <w:bCs/>
          <w:sz w:val="18"/>
          <w:szCs w:val="18"/>
          <w:shd w:val="clear" w:color="auto" w:fill="FFFFFF"/>
        </w:rPr>
        <w:t>公布最新的从业单位资质名录进行核查，投标人应提供相应页面截图以供核查，投标人未列入该名录或与名录中名称不符的，评审时不予认可。</w:t>
      </w:r>
    </w:p>
    <w:p>
      <w:pPr>
        <w:tabs>
          <w:tab w:val="left" w:pos="1778"/>
        </w:tabs>
        <w:spacing w:line="460" w:lineRule="exact"/>
        <w:ind w:firstLine="480" w:firstLineChars="200"/>
        <w:rPr>
          <w:rFonts w:eastAsia="仿宋"/>
          <w:sz w:val="24"/>
        </w:rPr>
      </w:pPr>
      <w:r>
        <w:rPr>
          <w:rFonts w:eastAsia="仿宋"/>
          <w:sz w:val="24"/>
        </w:rPr>
        <w:t>（2）业绩要求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505" w:type="dxa"/>
            <w:noWrap w:val="0"/>
            <w:vAlign w:val="center"/>
          </w:tcPr>
          <w:p>
            <w:pPr>
              <w:spacing w:line="240" w:lineRule="exact"/>
              <w:jc w:val="center"/>
              <w:rPr>
                <w:rFonts w:eastAsia="仿宋"/>
                <w:kern w:val="0"/>
                <w:sz w:val="18"/>
                <w:szCs w:val="18"/>
              </w:rPr>
            </w:pPr>
            <w:r>
              <w:rPr>
                <w:rFonts w:eastAsia="仿宋"/>
                <w:kern w:val="0"/>
                <w:sz w:val="18"/>
                <w:szCs w:val="18"/>
              </w:rPr>
              <w:t>标段</w:t>
            </w:r>
          </w:p>
        </w:tc>
        <w:tc>
          <w:tcPr>
            <w:tcW w:w="6725" w:type="dxa"/>
            <w:noWrap w:val="0"/>
            <w:vAlign w:val="center"/>
          </w:tcPr>
          <w:p>
            <w:pPr>
              <w:spacing w:line="240" w:lineRule="exact"/>
              <w:jc w:val="center"/>
              <w:rPr>
                <w:rFonts w:eastAsia="仿宋"/>
                <w:kern w:val="0"/>
                <w:sz w:val="18"/>
                <w:szCs w:val="18"/>
              </w:rPr>
            </w:pPr>
            <w:r>
              <w:rPr>
                <w:rFonts w:eastAsia="仿宋"/>
                <w:kern w:val="0"/>
                <w:sz w:val="18"/>
                <w:szCs w:val="18"/>
              </w:rPr>
              <w:t>业  绩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505" w:type="dxa"/>
            <w:noWrap w:val="0"/>
            <w:vAlign w:val="center"/>
          </w:tcPr>
          <w:p>
            <w:pPr>
              <w:tabs>
                <w:tab w:val="left" w:pos="1778"/>
              </w:tabs>
              <w:jc w:val="center"/>
              <w:rPr>
                <w:rFonts w:eastAsia="仿宋"/>
                <w:kern w:val="0"/>
                <w:sz w:val="18"/>
                <w:szCs w:val="18"/>
              </w:rPr>
            </w:pPr>
            <w:r>
              <w:rPr>
                <w:rFonts w:eastAsia="仿宋"/>
                <w:sz w:val="18"/>
                <w:szCs w:val="18"/>
              </w:rPr>
              <w:t>JDJC</w:t>
            </w:r>
          </w:p>
        </w:tc>
        <w:tc>
          <w:tcPr>
            <w:tcW w:w="6725" w:type="dxa"/>
            <w:noWrap w:val="0"/>
            <w:vAlign w:val="center"/>
          </w:tcPr>
          <w:p>
            <w:pPr>
              <w:jc w:val="left"/>
              <w:rPr>
                <w:rFonts w:eastAsia="仿宋"/>
                <w:kern w:val="0"/>
                <w:sz w:val="18"/>
                <w:szCs w:val="18"/>
              </w:rPr>
            </w:pPr>
            <w:r>
              <w:rPr>
                <w:rFonts w:eastAsia="仿宋"/>
                <w:sz w:val="18"/>
                <w:szCs w:val="18"/>
              </w:rPr>
              <w:t>2014年至今</w:t>
            </w:r>
            <w:r>
              <w:rPr>
                <w:rFonts w:hint="eastAsia" w:eastAsia="仿宋"/>
                <w:sz w:val="18"/>
                <w:szCs w:val="18"/>
                <w:lang w:eastAsia="zh-CN"/>
              </w:rPr>
              <w:t>，</w:t>
            </w:r>
            <w:r>
              <w:rPr>
                <w:rFonts w:eastAsia="仿宋"/>
                <w:sz w:val="18"/>
                <w:szCs w:val="18"/>
              </w:rPr>
              <w:t>独立完成过1个或以上新建（或改扩建）高速公路项目机电工程的交工</w:t>
            </w:r>
            <w:r>
              <w:rPr>
                <w:rFonts w:hint="eastAsia" w:eastAsia="仿宋"/>
                <w:sz w:val="18"/>
                <w:szCs w:val="18"/>
                <w:lang w:val="en-US" w:eastAsia="zh-CN"/>
              </w:rPr>
              <w:t>或竣工</w:t>
            </w:r>
            <w:r>
              <w:rPr>
                <w:rFonts w:eastAsia="仿宋"/>
                <w:sz w:val="18"/>
                <w:szCs w:val="18"/>
              </w:rPr>
              <w:t>验收质量检测工作（检测工作内容需涵盖</w:t>
            </w:r>
            <w:r>
              <w:rPr>
                <w:rFonts w:hint="eastAsia" w:eastAsia="仿宋"/>
                <w:sz w:val="18"/>
                <w:szCs w:val="18"/>
                <w:lang w:val="en-US" w:eastAsia="zh-CN"/>
              </w:rPr>
              <w:t>道路</w:t>
            </w:r>
            <w:r>
              <w:rPr>
                <w:rFonts w:eastAsia="仿宋"/>
                <w:sz w:val="18"/>
                <w:szCs w:val="18"/>
              </w:rPr>
              <w:t>机电</w:t>
            </w:r>
            <w:r>
              <w:rPr>
                <w:rFonts w:hint="eastAsia" w:eastAsia="仿宋"/>
                <w:sz w:val="18"/>
                <w:szCs w:val="18"/>
                <w:lang w:val="en-US" w:eastAsia="zh-CN"/>
              </w:rPr>
              <w:t>三大系统、隧道机电系统</w:t>
            </w:r>
            <w:r>
              <w:rPr>
                <w:rFonts w:eastAsia="仿宋"/>
                <w:sz w:val="18"/>
                <w:szCs w:val="18"/>
              </w:rPr>
              <w:t>等）。</w:t>
            </w:r>
          </w:p>
        </w:tc>
      </w:tr>
    </w:tbl>
    <w:p>
      <w:pPr>
        <w:tabs>
          <w:tab w:val="left" w:pos="1778"/>
        </w:tabs>
        <w:rPr>
          <w:rFonts w:eastAsia="仿宋"/>
          <w:b/>
          <w:bCs/>
          <w:sz w:val="18"/>
          <w:szCs w:val="18"/>
          <w:highlight w:val="none"/>
          <w:shd w:val="clear" w:color="auto" w:fill="FFFFFF"/>
        </w:rPr>
      </w:pPr>
      <w:r>
        <w:rPr>
          <w:rFonts w:hint="eastAsia" w:eastAsia="仿宋"/>
          <w:b/>
          <w:bCs/>
          <w:sz w:val="18"/>
          <w:szCs w:val="18"/>
          <w:highlight w:val="none"/>
          <w:shd w:val="clear" w:color="auto" w:fill="FFFFFF"/>
        </w:rPr>
        <w:t>说明：投标人应提供所填报业绩的中标通知书（如有）、合同协议书</w:t>
      </w:r>
      <w:r>
        <w:rPr>
          <w:rFonts w:hint="eastAsia" w:eastAsia="仿宋"/>
          <w:b/>
          <w:bCs/>
          <w:sz w:val="18"/>
          <w:szCs w:val="18"/>
          <w:highlight w:val="none"/>
          <w:shd w:val="clear" w:color="auto" w:fill="FFFFFF"/>
          <w:lang w:val="en-US" w:eastAsia="zh-CN"/>
        </w:rPr>
        <w:t>及</w:t>
      </w:r>
      <w:r>
        <w:rPr>
          <w:rFonts w:hint="eastAsia" w:eastAsia="仿宋"/>
          <w:b/>
          <w:bCs/>
          <w:sz w:val="18"/>
          <w:szCs w:val="18"/>
          <w:highlight w:val="none"/>
          <w:shd w:val="clear" w:color="auto" w:fill="FFFFFF"/>
        </w:rPr>
        <w:t>发包人</w:t>
      </w:r>
      <w:r>
        <w:rPr>
          <w:rFonts w:hint="eastAsia" w:eastAsia="仿宋"/>
          <w:b/>
          <w:bCs/>
          <w:sz w:val="18"/>
          <w:szCs w:val="18"/>
          <w:highlight w:val="none"/>
          <w:shd w:val="clear" w:color="auto" w:fill="FFFFFF"/>
          <w:lang w:eastAsia="zh-CN"/>
        </w:rPr>
        <w:t>（</w:t>
      </w:r>
      <w:r>
        <w:rPr>
          <w:rFonts w:hint="eastAsia" w:eastAsia="仿宋"/>
          <w:b/>
          <w:bCs/>
          <w:sz w:val="18"/>
          <w:szCs w:val="18"/>
          <w:highlight w:val="none"/>
          <w:shd w:val="clear" w:color="auto" w:fill="FFFFFF"/>
        </w:rPr>
        <w:t>或委托人</w:t>
      </w:r>
      <w:r>
        <w:rPr>
          <w:rFonts w:hint="eastAsia" w:eastAsia="仿宋"/>
          <w:b/>
          <w:bCs/>
          <w:sz w:val="18"/>
          <w:szCs w:val="18"/>
          <w:highlight w:val="none"/>
          <w:shd w:val="clear" w:color="auto" w:fill="FFFFFF"/>
          <w:lang w:eastAsia="zh-CN"/>
        </w:rPr>
        <w:t>）</w:t>
      </w:r>
      <w:r>
        <w:rPr>
          <w:rFonts w:hint="eastAsia" w:eastAsia="仿宋"/>
          <w:b/>
          <w:bCs/>
          <w:sz w:val="18"/>
          <w:szCs w:val="18"/>
          <w:highlight w:val="none"/>
          <w:shd w:val="clear" w:color="auto" w:fill="FFFFFF"/>
        </w:rPr>
        <w:t>出具的证明文件等资料的复印件，否则评审时不予认可。</w:t>
      </w:r>
    </w:p>
    <w:p>
      <w:pPr>
        <w:tabs>
          <w:tab w:val="left" w:pos="1778"/>
        </w:tabs>
        <w:spacing w:line="460" w:lineRule="exact"/>
        <w:ind w:firstLine="480" w:firstLineChars="200"/>
        <w:rPr>
          <w:rFonts w:eastAsia="仿宋"/>
          <w:sz w:val="24"/>
        </w:rPr>
      </w:pPr>
      <w:r>
        <w:rPr>
          <w:rFonts w:eastAsia="仿宋"/>
          <w:sz w:val="24"/>
        </w:rPr>
        <w:t>（3）信誉要求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505" w:type="dxa"/>
            <w:noWrap w:val="0"/>
            <w:vAlign w:val="center"/>
          </w:tcPr>
          <w:p>
            <w:pPr>
              <w:spacing w:line="240" w:lineRule="exact"/>
              <w:jc w:val="center"/>
              <w:rPr>
                <w:rFonts w:eastAsia="仿宋"/>
                <w:kern w:val="0"/>
                <w:sz w:val="18"/>
                <w:szCs w:val="18"/>
              </w:rPr>
            </w:pPr>
            <w:r>
              <w:rPr>
                <w:rFonts w:eastAsia="仿宋"/>
                <w:kern w:val="0"/>
                <w:sz w:val="18"/>
                <w:szCs w:val="18"/>
              </w:rPr>
              <w:t>标段</w:t>
            </w:r>
          </w:p>
        </w:tc>
        <w:tc>
          <w:tcPr>
            <w:tcW w:w="6725" w:type="dxa"/>
            <w:noWrap w:val="0"/>
            <w:vAlign w:val="center"/>
          </w:tcPr>
          <w:p>
            <w:pPr>
              <w:spacing w:line="240" w:lineRule="exact"/>
              <w:jc w:val="center"/>
              <w:rPr>
                <w:rFonts w:eastAsia="仿宋"/>
                <w:kern w:val="0"/>
                <w:sz w:val="18"/>
                <w:szCs w:val="18"/>
              </w:rPr>
            </w:pPr>
            <w:r>
              <w:rPr>
                <w:rFonts w:eastAsia="仿宋"/>
                <w:kern w:val="0"/>
                <w:sz w:val="18"/>
                <w:szCs w:val="18"/>
              </w:rPr>
              <w:t>信  誉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505" w:type="dxa"/>
            <w:noWrap w:val="0"/>
            <w:vAlign w:val="center"/>
          </w:tcPr>
          <w:p>
            <w:pPr>
              <w:tabs>
                <w:tab w:val="left" w:pos="1778"/>
              </w:tabs>
              <w:jc w:val="center"/>
              <w:rPr>
                <w:rFonts w:eastAsia="仿宋"/>
                <w:kern w:val="0"/>
                <w:sz w:val="18"/>
                <w:szCs w:val="18"/>
              </w:rPr>
            </w:pPr>
            <w:r>
              <w:rPr>
                <w:rFonts w:eastAsia="仿宋"/>
                <w:sz w:val="18"/>
                <w:szCs w:val="18"/>
              </w:rPr>
              <w:t>JDJC</w:t>
            </w:r>
          </w:p>
        </w:tc>
        <w:tc>
          <w:tcPr>
            <w:tcW w:w="6725" w:type="dxa"/>
            <w:noWrap w:val="0"/>
            <w:vAlign w:val="center"/>
          </w:tcPr>
          <w:p>
            <w:pPr>
              <w:numPr>
                <w:ilvl w:val="0"/>
                <w:numId w:val="1"/>
              </w:numPr>
              <w:jc w:val="left"/>
              <w:rPr>
                <w:rFonts w:hint="eastAsia" w:eastAsia="仿宋"/>
                <w:kern w:val="0"/>
                <w:sz w:val="18"/>
                <w:szCs w:val="18"/>
                <w:lang w:eastAsia="zh-CN"/>
              </w:rPr>
            </w:pPr>
            <w:r>
              <w:rPr>
                <w:rFonts w:eastAsia="仿宋"/>
                <w:kern w:val="0"/>
                <w:sz w:val="18"/>
                <w:szCs w:val="18"/>
              </w:rPr>
              <w:t>未被交通运输部或陕西省交通运输厅列入最新信用评价等级D级且在处罚有效期内</w:t>
            </w:r>
            <w:r>
              <w:rPr>
                <w:rFonts w:hint="eastAsia" w:eastAsia="仿宋"/>
                <w:kern w:val="0"/>
                <w:sz w:val="18"/>
                <w:szCs w:val="18"/>
                <w:lang w:eastAsia="zh-CN"/>
              </w:rPr>
              <w:t>；</w:t>
            </w:r>
          </w:p>
          <w:p>
            <w:pPr>
              <w:numPr>
                <w:ilvl w:val="0"/>
                <w:numId w:val="0"/>
              </w:numPr>
              <w:jc w:val="left"/>
              <w:rPr>
                <w:rFonts w:hint="eastAsia" w:eastAsia="仿宋"/>
                <w:kern w:val="0"/>
                <w:sz w:val="18"/>
                <w:szCs w:val="18"/>
                <w:lang w:eastAsia="zh-CN"/>
              </w:rPr>
            </w:pPr>
            <w:r>
              <w:rPr>
                <w:rFonts w:hint="eastAsia" w:eastAsia="仿宋"/>
                <w:kern w:val="0"/>
                <w:sz w:val="18"/>
                <w:szCs w:val="18"/>
                <w:lang w:val="en-US" w:eastAsia="zh-CN"/>
              </w:rPr>
              <w:t>2、</w:t>
            </w:r>
            <w:r>
              <w:rPr>
                <w:rFonts w:hint="eastAsia" w:eastAsia="仿宋"/>
                <w:kern w:val="0"/>
                <w:sz w:val="18"/>
                <w:szCs w:val="18"/>
              </w:rPr>
              <w:t>满足《公路工程标准施工</w:t>
            </w:r>
            <w:r>
              <w:rPr>
                <w:rFonts w:hint="eastAsia" w:eastAsia="仿宋"/>
                <w:kern w:val="0"/>
                <w:sz w:val="18"/>
                <w:szCs w:val="18"/>
                <w:lang w:val="en-US" w:eastAsia="zh-CN"/>
              </w:rPr>
              <w:t>监理</w:t>
            </w:r>
            <w:r>
              <w:rPr>
                <w:rFonts w:hint="eastAsia" w:eastAsia="仿宋"/>
                <w:kern w:val="0"/>
                <w:sz w:val="18"/>
                <w:szCs w:val="18"/>
              </w:rPr>
              <w:t>招标文件（2018年版）》第二章投标人须知第1.4.4条规定。</w:t>
            </w:r>
          </w:p>
        </w:tc>
      </w:tr>
    </w:tbl>
    <w:p>
      <w:pPr>
        <w:tabs>
          <w:tab w:val="left" w:pos="1778"/>
        </w:tabs>
        <w:spacing w:line="240" w:lineRule="auto"/>
        <w:ind w:firstLine="0" w:firstLineChars="0"/>
        <w:rPr>
          <w:rFonts w:hint="eastAsia" w:eastAsia="仿宋"/>
          <w:b/>
          <w:bCs/>
          <w:sz w:val="18"/>
          <w:szCs w:val="18"/>
          <w:highlight w:val="none"/>
          <w:shd w:val="clear" w:color="auto" w:fill="FFFFFF"/>
        </w:rPr>
      </w:pPr>
      <w:r>
        <w:rPr>
          <w:rFonts w:hint="eastAsia" w:eastAsia="仿宋"/>
          <w:b/>
          <w:bCs/>
          <w:sz w:val="18"/>
          <w:szCs w:val="18"/>
          <w:highlight w:val="none"/>
          <w:shd w:val="clear" w:color="auto" w:fill="FFFFFF"/>
          <w:lang w:val="en-US" w:eastAsia="zh-CN"/>
        </w:rPr>
        <w:t>说明</w:t>
      </w:r>
      <w:r>
        <w:rPr>
          <w:rFonts w:hint="eastAsia" w:eastAsia="仿宋"/>
          <w:b/>
          <w:bCs/>
          <w:sz w:val="18"/>
          <w:szCs w:val="18"/>
          <w:highlight w:val="none"/>
          <w:shd w:val="clear" w:color="auto" w:fill="FFFFFF"/>
        </w:rPr>
        <w:t>：1.投标人须提供其在国家企业信用信息公示系统（http://www.gsxt.gov.cn/）中未被列入严重违法失信企业名单的网页截图复印件以供核查。</w:t>
      </w:r>
    </w:p>
    <w:p>
      <w:pPr>
        <w:tabs>
          <w:tab w:val="left" w:pos="1778"/>
        </w:tabs>
        <w:spacing w:line="240" w:lineRule="auto"/>
        <w:ind w:firstLine="361" w:firstLineChars="200"/>
        <w:rPr>
          <w:rFonts w:hint="eastAsia" w:eastAsia="仿宋"/>
          <w:b/>
          <w:bCs/>
          <w:sz w:val="18"/>
          <w:szCs w:val="18"/>
          <w:highlight w:val="none"/>
          <w:shd w:val="clear" w:color="auto" w:fill="FFFFFF"/>
        </w:rPr>
      </w:pPr>
      <w:r>
        <w:rPr>
          <w:rFonts w:hint="eastAsia" w:eastAsia="仿宋"/>
          <w:b/>
          <w:bCs/>
          <w:sz w:val="18"/>
          <w:szCs w:val="18"/>
          <w:highlight w:val="none"/>
          <w:shd w:val="clear" w:color="auto" w:fill="FFFFFF"/>
        </w:rPr>
        <w:t>2.投标人须提供其在“信用中国”网站（http://www.creditchina.gov.cn/）中未被列入失信被执行人名单的网页截图复印件以供核查。</w:t>
      </w:r>
    </w:p>
    <w:p>
      <w:pPr>
        <w:tabs>
          <w:tab w:val="left" w:pos="1778"/>
        </w:tabs>
        <w:spacing w:line="240" w:lineRule="auto"/>
        <w:ind w:firstLine="361" w:firstLineChars="200"/>
        <w:rPr>
          <w:rFonts w:eastAsia="仿宋"/>
          <w:sz w:val="24"/>
        </w:rPr>
      </w:pPr>
      <w:r>
        <w:rPr>
          <w:rFonts w:hint="eastAsia" w:eastAsia="仿宋"/>
          <w:b/>
          <w:bCs/>
          <w:sz w:val="18"/>
          <w:szCs w:val="18"/>
          <w:highlight w:val="none"/>
          <w:shd w:val="clear" w:color="auto" w:fill="FFFFFF"/>
        </w:rPr>
        <w:t>3.投标人须提供“中国裁判文书网”（http://wenshu.court.gov.cn/）投标人</w:t>
      </w:r>
      <w:r>
        <w:rPr>
          <w:rFonts w:hint="eastAsia" w:eastAsia="仿宋"/>
          <w:b/>
          <w:bCs/>
          <w:sz w:val="18"/>
          <w:szCs w:val="18"/>
          <w:highlight w:val="none"/>
          <w:shd w:val="clear" w:color="auto" w:fill="FFFFFF"/>
          <w:lang w:val="en-US" w:eastAsia="zh-CN"/>
        </w:rPr>
        <w:t>或</w:t>
      </w:r>
      <w:r>
        <w:rPr>
          <w:rFonts w:hint="eastAsia" w:eastAsia="仿宋"/>
          <w:b/>
          <w:bCs/>
          <w:sz w:val="18"/>
          <w:szCs w:val="18"/>
          <w:highlight w:val="none"/>
          <w:shd w:val="clear" w:color="auto" w:fill="FFFFFF"/>
        </w:rPr>
        <w:t>法定代表人、拟委任的项目</w:t>
      </w:r>
      <w:r>
        <w:rPr>
          <w:rFonts w:hint="eastAsia" w:eastAsia="仿宋"/>
          <w:b/>
          <w:bCs/>
          <w:sz w:val="18"/>
          <w:szCs w:val="18"/>
          <w:highlight w:val="none"/>
          <w:shd w:val="clear" w:color="auto" w:fill="FFFFFF"/>
          <w:lang w:val="en-US" w:eastAsia="zh-CN"/>
        </w:rPr>
        <w:t>负责人</w:t>
      </w:r>
      <w:r>
        <w:rPr>
          <w:rFonts w:hint="eastAsia" w:eastAsia="仿宋"/>
          <w:b/>
          <w:bCs/>
          <w:sz w:val="18"/>
          <w:szCs w:val="18"/>
          <w:highlight w:val="none"/>
          <w:shd w:val="clear" w:color="auto" w:fill="FFFFFF"/>
        </w:rPr>
        <w:t>均无行贿犯罪行为的查询结果截图复印件以供核查。</w:t>
      </w:r>
    </w:p>
    <w:p>
      <w:pPr>
        <w:tabs>
          <w:tab w:val="left" w:pos="1778"/>
        </w:tabs>
        <w:spacing w:line="460" w:lineRule="exact"/>
        <w:ind w:firstLine="480" w:firstLineChars="200"/>
        <w:rPr>
          <w:rFonts w:eastAsia="仿宋"/>
          <w:sz w:val="24"/>
        </w:rPr>
      </w:pPr>
      <w:r>
        <w:rPr>
          <w:rFonts w:eastAsia="仿宋"/>
          <w:sz w:val="24"/>
        </w:rPr>
        <w:t>（4）</w:t>
      </w:r>
      <w:bookmarkStart w:id="4" w:name="_Hlk532206788"/>
      <w:r>
        <w:rPr>
          <w:rFonts w:eastAsia="仿宋"/>
          <w:sz w:val="24"/>
        </w:rPr>
        <w:t>人员要求</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784"/>
        <w:gridCol w:w="655"/>
        <w:gridCol w:w="4057"/>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blHeader/>
          <w:jc w:val="center"/>
        </w:trPr>
        <w:tc>
          <w:tcPr>
            <w:tcW w:w="519" w:type="pct"/>
            <w:noWrap w:val="0"/>
            <w:vAlign w:val="center"/>
          </w:tcPr>
          <w:p>
            <w:pPr>
              <w:widowControl/>
              <w:jc w:val="center"/>
              <w:rPr>
                <w:rFonts w:eastAsia="仿宋"/>
                <w:bCs/>
                <w:kern w:val="0"/>
                <w:sz w:val="18"/>
                <w:szCs w:val="18"/>
              </w:rPr>
            </w:pPr>
            <w:r>
              <w:rPr>
                <w:rFonts w:eastAsia="仿宋"/>
                <w:bCs/>
                <w:kern w:val="0"/>
                <w:sz w:val="18"/>
                <w:szCs w:val="18"/>
              </w:rPr>
              <w:t>标段</w:t>
            </w:r>
          </w:p>
        </w:tc>
        <w:tc>
          <w:tcPr>
            <w:tcW w:w="460" w:type="pct"/>
            <w:noWrap w:val="0"/>
            <w:vAlign w:val="center"/>
          </w:tcPr>
          <w:p>
            <w:pPr>
              <w:tabs>
                <w:tab w:val="left" w:pos="1778"/>
              </w:tabs>
              <w:autoSpaceDE w:val="0"/>
              <w:autoSpaceDN w:val="0"/>
              <w:adjustRightInd w:val="0"/>
              <w:jc w:val="center"/>
              <w:textAlignment w:val="baseline"/>
              <w:rPr>
                <w:rFonts w:eastAsia="仿宋"/>
                <w:bCs/>
                <w:kern w:val="0"/>
                <w:sz w:val="18"/>
                <w:szCs w:val="18"/>
              </w:rPr>
            </w:pPr>
            <w:r>
              <w:rPr>
                <w:rFonts w:eastAsia="仿宋"/>
                <w:sz w:val="18"/>
                <w:szCs w:val="18"/>
              </w:rPr>
              <w:t>人员</w:t>
            </w:r>
          </w:p>
        </w:tc>
        <w:tc>
          <w:tcPr>
            <w:tcW w:w="384" w:type="pct"/>
            <w:noWrap w:val="0"/>
            <w:vAlign w:val="center"/>
          </w:tcPr>
          <w:p>
            <w:pPr>
              <w:tabs>
                <w:tab w:val="left" w:pos="1778"/>
              </w:tabs>
              <w:autoSpaceDE w:val="0"/>
              <w:autoSpaceDN w:val="0"/>
              <w:adjustRightInd w:val="0"/>
              <w:jc w:val="center"/>
              <w:textAlignment w:val="baseline"/>
              <w:rPr>
                <w:rFonts w:eastAsia="仿宋"/>
                <w:bCs/>
                <w:kern w:val="0"/>
                <w:sz w:val="18"/>
                <w:szCs w:val="18"/>
              </w:rPr>
            </w:pPr>
            <w:r>
              <w:rPr>
                <w:rFonts w:eastAsia="仿宋"/>
                <w:sz w:val="18"/>
                <w:szCs w:val="18"/>
              </w:rPr>
              <w:t>数量</w:t>
            </w:r>
          </w:p>
        </w:tc>
        <w:tc>
          <w:tcPr>
            <w:tcW w:w="2380" w:type="pct"/>
            <w:noWrap w:val="0"/>
            <w:vAlign w:val="center"/>
          </w:tcPr>
          <w:p>
            <w:pPr>
              <w:tabs>
                <w:tab w:val="left" w:pos="1778"/>
              </w:tabs>
              <w:autoSpaceDE w:val="0"/>
              <w:autoSpaceDN w:val="0"/>
              <w:adjustRightInd w:val="0"/>
              <w:jc w:val="center"/>
              <w:textAlignment w:val="baseline"/>
              <w:rPr>
                <w:rFonts w:eastAsia="仿宋"/>
                <w:bCs/>
                <w:kern w:val="0"/>
                <w:sz w:val="18"/>
                <w:szCs w:val="18"/>
              </w:rPr>
            </w:pPr>
            <w:r>
              <w:rPr>
                <w:rFonts w:eastAsia="仿宋"/>
                <w:sz w:val="18"/>
                <w:szCs w:val="18"/>
              </w:rPr>
              <w:t>主要人员资历要求</w:t>
            </w:r>
          </w:p>
        </w:tc>
        <w:tc>
          <w:tcPr>
            <w:tcW w:w="1256" w:type="pct"/>
            <w:noWrap w:val="0"/>
            <w:vAlign w:val="center"/>
          </w:tcPr>
          <w:p>
            <w:pPr>
              <w:tabs>
                <w:tab w:val="left" w:pos="1778"/>
              </w:tabs>
              <w:autoSpaceDE w:val="0"/>
              <w:autoSpaceDN w:val="0"/>
              <w:adjustRightInd w:val="0"/>
              <w:jc w:val="center"/>
              <w:textAlignment w:val="baseline"/>
              <w:rPr>
                <w:rFonts w:hint="eastAsia" w:eastAsia="仿宋"/>
                <w:sz w:val="18"/>
                <w:szCs w:val="18"/>
              </w:rPr>
            </w:pPr>
            <w:r>
              <w:rPr>
                <w:rFonts w:hint="eastAsia" w:eastAsia="仿宋"/>
                <w:sz w:val="18"/>
                <w:szCs w:val="18"/>
              </w:rPr>
              <w:t>在岗要求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blHeader/>
          <w:jc w:val="center"/>
        </w:trPr>
        <w:tc>
          <w:tcPr>
            <w:tcW w:w="519" w:type="pct"/>
            <w:noWrap w:val="0"/>
            <w:vAlign w:val="center"/>
          </w:tcPr>
          <w:p>
            <w:pPr>
              <w:tabs>
                <w:tab w:val="left" w:pos="1778"/>
              </w:tabs>
              <w:jc w:val="center"/>
              <w:rPr>
                <w:rFonts w:eastAsia="仿宋"/>
                <w:sz w:val="18"/>
                <w:szCs w:val="18"/>
              </w:rPr>
            </w:pPr>
            <w:r>
              <w:rPr>
                <w:rFonts w:eastAsia="仿宋"/>
                <w:sz w:val="18"/>
                <w:szCs w:val="18"/>
              </w:rPr>
              <w:t>JDJC</w:t>
            </w:r>
          </w:p>
        </w:tc>
        <w:tc>
          <w:tcPr>
            <w:tcW w:w="460" w:type="pct"/>
            <w:noWrap w:val="0"/>
            <w:vAlign w:val="center"/>
          </w:tcPr>
          <w:p>
            <w:pPr>
              <w:tabs>
                <w:tab w:val="left" w:pos="1778"/>
              </w:tabs>
              <w:autoSpaceDE w:val="0"/>
              <w:autoSpaceDN w:val="0"/>
              <w:adjustRightInd w:val="0"/>
              <w:jc w:val="center"/>
              <w:textAlignment w:val="baseline"/>
              <w:rPr>
                <w:rFonts w:eastAsia="仿宋"/>
                <w:sz w:val="18"/>
                <w:szCs w:val="18"/>
              </w:rPr>
            </w:pPr>
            <w:r>
              <w:rPr>
                <w:rFonts w:eastAsia="仿宋"/>
                <w:sz w:val="18"/>
                <w:szCs w:val="18"/>
              </w:rPr>
              <w:t>项目负责人</w:t>
            </w:r>
          </w:p>
        </w:tc>
        <w:tc>
          <w:tcPr>
            <w:tcW w:w="384" w:type="pct"/>
            <w:noWrap w:val="0"/>
            <w:vAlign w:val="center"/>
          </w:tcPr>
          <w:p>
            <w:pPr>
              <w:tabs>
                <w:tab w:val="left" w:pos="1778"/>
              </w:tabs>
              <w:autoSpaceDE w:val="0"/>
              <w:autoSpaceDN w:val="0"/>
              <w:adjustRightInd w:val="0"/>
              <w:jc w:val="center"/>
              <w:textAlignment w:val="baseline"/>
              <w:rPr>
                <w:rFonts w:eastAsia="仿宋"/>
                <w:sz w:val="18"/>
                <w:szCs w:val="18"/>
              </w:rPr>
            </w:pPr>
            <w:r>
              <w:rPr>
                <w:rFonts w:eastAsia="仿宋"/>
                <w:sz w:val="18"/>
                <w:szCs w:val="18"/>
              </w:rPr>
              <w:t>1</w:t>
            </w:r>
          </w:p>
        </w:tc>
        <w:tc>
          <w:tcPr>
            <w:tcW w:w="2380" w:type="pct"/>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eastAsia="仿宋"/>
                <w:sz w:val="18"/>
                <w:szCs w:val="18"/>
              </w:rPr>
            </w:pPr>
            <w:r>
              <w:rPr>
                <w:rFonts w:eastAsia="仿宋"/>
                <w:sz w:val="18"/>
                <w:szCs w:val="18"/>
              </w:rPr>
              <w:t>具有5年或以上公路工程试验检测经验，担任过1个或以上新建（或改扩建）高速公路项目机电工程的交工验收质量检测工作或竣工质量鉴定检测工作的项目负责人，高级或以上专业技术职称，持有交通运输部颁发的</w:t>
            </w:r>
            <w:r>
              <w:rPr>
                <w:rFonts w:hint="eastAsia" w:eastAsia="仿宋"/>
                <w:sz w:val="18"/>
                <w:szCs w:val="18"/>
                <w:lang w:val="en-US" w:eastAsia="zh-CN"/>
              </w:rPr>
              <w:t>有效的</w:t>
            </w:r>
            <w:r>
              <w:rPr>
                <w:rFonts w:eastAsia="仿宋"/>
                <w:sz w:val="18"/>
                <w:szCs w:val="18"/>
              </w:rPr>
              <w:t>试验检测工程师资格证书。</w:t>
            </w:r>
          </w:p>
        </w:tc>
        <w:tc>
          <w:tcPr>
            <w:tcW w:w="1256" w:type="pct"/>
            <w:noWrap w:val="0"/>
            <w:vAlign w:val="center"/>
          </w:tcPr>
          <w:p>
            <w:pPr>
              <w:tabs>
                <w:tab w:val="left" w:pos="1778"/>
              </w:tabs>
              <w:autoSpaceDE w:val="0"/>
              <w:autoSpaceDN w:val="0"/>
              <w:adjustRightInd w:val="0"/>
              <w:jc w:val="left"/>
              <w:textAlignment w:val="baseline"/>
              <w:rPr>
                <w:rFonts w:eastAsia="仿宋"/>
                <w:sz w:val="18"/>
                <w:szCs w:val="18"/>
              </w:rPr>
            </w:pPr>
            <w:r>
              <w:rPr>
                <w:rFonts w:hint="eastAsia" w:eastAsia="仿宋"/>
                <w:sz w:val="18"/>
                <w:szCs w:val="18"/>
              </w:rPr>
              <w:t>无在岗项目（指目前未在其他项目上任职，或虽在其他项目上任职但本项目中标后能够从该项目撤离）</w:t>
            </w:r>
          </w:p>
        </w:tc>
      </w:tr>
      <w:bookmarkEnd w:id="4"/>
    </w:tbl>
    <w:p>
      <w:pPr>
        <w:rPr>
          <w:rFonts w:hint="eastAsia" w:eastAsia="仿宋"/>
          <w:b/>
          <w:bCs/>
          <w:sz w:val="18"/>
          <w:szCs w:val="18"/>
          <w:shd w:val="clear" w:color="auto" w:fill="FFFFFF"/>
          <w:lang w:eastAsia="zh-CN"/>
        </w:rPr>
      </w:pPr>
      <w:r>
        <w:rPr>
          <w:rFonts w:eastAsia="仿宋"/>
          <w:b/>
          <w:bCs/>
          <w:sz w:val="18"/>
          <w:szCs w:val="18"/>
          <w:shd w:val="clear" w:color="auto" w:fill="FFFFFF"/>
        </w:rPr>
        <w:t>说明：招标人将按交通运输部“公路水运工程试验检测管理信息系统”公布的注册人员名录进行</w:t>
      </w:r>
      <w:r>
        <w:rPr>
          <w:rFonts w:hint="eastAsia" w:eastAsia="仿宋"/>
          <w:b/>
          <w:bCs/>
          <w:sz w:val="18"/>
          <w:szCs w:val="18"/>
          <w:shd w:val="clear" w:color="auto" w:fill="FFFFFF"/>
          <w:lang w:val="en-US" w:eastAsia="zh-CN"/>
        </w:rPr>
        <w:t>资质</w:t>
      </w:r>
      <w:r>
        <w:rPr>
          <w:rFonts w:eastAsia="仿宋"/>
          <w:b/>
          <w:bCs/>
          <w:sz w:val="18"/>
          <w:szCs w:val="18"/>
          <w:shd w:val="clear" w:color="auto" w:fill="FFFFFF"/>
        </w:rPr>
        <w:t>核查，投标人应提供相应页面截图以供核查，若无法核查或与核查不一致，评审时将不予认可。</w:t>
      </w:r>
      <w:r>
        <w:rPr>
          <w:rFonts w:hint="eastAsia" w:eastAsia="仿宋"/>
          <w:b/>
          <w:bCs/>
          <w:sz w:val="18"/>
          <w:szCs w:val="18"/>
          <w:shd w:val="clear" w:color="auto" w:fill="FFFFFF"/>
        </w:rPr>
        <w:t>投标人应提供项目负责人的相关业绩证明材料（中标通知书复印件（如有）、合同协议书复印件）。若中标通知书（如有）、合同协议书中均无法确认项目负责人信息，投标人须提供建设单位或项目所在地交通运输主管部门或质量监督部门出具的其他形式的证明材料</w:t>
      </w:r>
      <w:r>
        <w:rPr>
          <w:rFonts w:hint="eastAsia" w:eastAsia="仿宋"/>
          <w:b/>
          <w:bCs/>
          <w:sz w:val="18"/>
          <w:szCs w:val="18"/>
          <w:shd w:val="clear" w:color="auto" w:fill="FFFFFF"/>
          <w:lang w:eastAsia="zh-CN"/>
        </w:rPr>
        <w:t>。</w:t>
      </w:r>
    </w:p>
    <w:p>
      <w:pPr>
        <w:tabs>
          <w:tab w:val="left" w:pos="1778"/>
        </w:tabs>
        <w:spacing w:line="460" w:lineRule="exact"/>
        <w:ind w:firstLine="480" w:firstLineChars="200"/>
        <w:rPr>
          <w:rFonts w:eastAsia="仿宋"/>
          <w:sz w:val="24"/>
        </w:rPr>
      </w:pPr>
      <w:r>
        <w:rPr>
          <w:rFonts w:eastAsia="仿宋"/>
          <w:sz w:val="24"/>
        </w:rPr>
        <w:t>3.2本次招标不接受联合体投标。</w:t>
      </w:r>
    </w:p>
    <w:p>
      <w:pPr>
        <w:tabs>
          <w:tab w:val="left" w:pos="1778"/>
        </w:tabs>
        <w:spacing w:line="460" w:lineRule="exact"/>
        <w:ind w:firstLine="482" w:firstLineChars="201"/>
        <w:rPr>
          <w:rFonts w:eastAsia="仿宋"/>
          <w:sz w:val="24"/>
        </w:rPr>
      </w:pPr>
      <w:r>
        <w:rPr>
          <w:rFonts w:eastAsia="仿宋"/>
          <w:sz w:val="24"/>
        </w:rPr>
        <w:t>3.3</w:t>
      </w:r>
      <w:r>
        <w:rPr>
          <w:rFonts w:hint="eastAsia" w:eastAsia="仿宋"/>
          <w:sz w:val="24"/>
        </w:rPr>
        <w:t>满足要求的投标人，可</w:t>
      </w:r>
      <w:r>
        <w:rPr>
          <w:rFonts w:eastAsia="仿宋"/>
          <w:sz w:val="24"/>
        </w:rPr>
        <w:t>按标段购买招标文件并递交投标文件。</w:t>
      </w:r>
    </w:p>
    <w:p>
      <w:pPr>
        <w:tabs>
          <w:tab w:val="left" w:pos="1778"/>
        </w:tabs>
        <w:spacing w:line="400" w:lineRule="exact"/>
        <w:ind w:firstLine="480" w:firstLineChars="200"/>
        <w:rPr>
          <w:rFonts w:hint="eastAsia" w:eastAsia="仿宋"/>
          <w:color w:val="000000"/>
          <w:sz w:val="24"/>
        </w:rPr>
      </w:pPr>
      <w:r>
        <w:rPr>
          <w:rFonts w:eastAsia="仿宋"/>
          <w:sz w:val="24"/>
        </w:rPr>
        <w:t>3.4</w:t>
      </w:r>
      <w:r>
        <w:rPr>
          <w:rFonts w:hint="eastAsia" w:eastAsia="仿宋"/>
          <w:color w:val="000000"/>
          <w:sz w:val="24"/>
        </w:rPr>
        <w:t>与招标人存在利害关系可能影响招标公正性的单位，不得参加投标；单位负责人为同一人或者存在控股、管理关系的不同单位，不得参加同一</w:t>
      </w:r>
      <w:r>
        <w:rPr>
          <w:rFonts w:hint="eastAsia" w:eastAsia="仿宋"/>
          <w:color w:val="000000"/>
          <w:sz w:val="24"/>
          <w:lang w:val="en-US" w:eastAsia="zh-CN"/>
        </w:rPr>
        <w:t>标段</w:t>
      </w:r>
      <w:r>
        <w:rPr>
          <w:rFonts w:hint="eastAsia" w:eastAsia="仿宋"/>
          <w:color w:val="000000"/>
          <w:sz w:val="24"/>
        </w:rPr>
        <w:t>投标。违反前两款规定的，相关投标均无效。</w:t>
      </w:r>
    </w:p>
    <w:p>
      <w:pPr>
        <w:tabs>
          <w:tab w:val="left" w:pos="1778"/>
        </w:tabs>
        <w:spacing w:line="400" w:lineRule="exact"/>
        <w:ind w:firstLine="480" w:firstLineChars="200"/>
        <w:rPr>
          <w:rFonts w:hint="eastAsia" w:eastAsia="仿宋"/>
          <w:color w:val="000000"/>
          <w:sz w:val="24"/>
          <w:lang w:val="en-US" w:eastAsia="zh-CN"/>
        </w:rPr>
      </w:pPr>
      <w:r>
        <w:rPr>
          <w:rFonts w:hint="eastAsia" w:eastAsia="仿宋"/>
          <w:color w:val="000000"/>
          <w:sz w:val="24"/>
          <w:lang w:val="en-US" w:eastAsia="zh-CN"/>
        </w:rPr>
        <w:t>单位负责人为同一人或者存在控股、管理关系的不同单位，不能同时获得机电施工及机电交工验收检测标段的中标资格。如若出现，则优先保留机电施工标段的中标资格，取消其机电交工验收检测标段的中标资格。</w:t>
      </w:r>
    </w:p>
    <w:p>
      <w:pPr>
        <w:tabs>
          <w:tab w:val="left" w:pos="1778"/>
        </w:tabs>
        <w:spacing w:line="400" w:lineRule="exact"/>
        <w:ind w:firstLine="480" w:firstLineChars="200"/>
        <w:rPr>
          <w:rFonts w:hint="eastAsia" w:eastAsia="仿宋"/>
          <w:color w:val="000000"/>
          <w:sz w:val="24"/>
          <w:lang w:val="en-US" w:eastAsia="zh-CN"/>
        </w:rPr>
      </w:pPr>
      <w:r>
        <w:rPr>
          <w:rFonts w:hint="eastAsia" w:eastAsia="仿宋"/>
          <w:color w:val="000000"/>
          <w:sz w:val="24"/>
          <w:lang w:val="en-US" w:eastAsia="zh-CN"/>
        </w:rPr>
        <w:t>单位负责人为同一人或者存在控股、管理关系的不同单位，不能同时获得机电监理及机电交工验收检测标段的中标资格。如若出现，则优先保留机电交工验收检测标段的中标资格，取消其监理标段的中标资格。</w:t>
      </w:r>
    </w:p>
    <w:p>
      <w:pPr>
        <w:tabs>
          <w:tab w:val="left" w:pos="1778"/>
        </w:tabs>
        <w:spacing w:line="460" w:lineRule="exact"/>
        <w:ind w:firstLine="482" w:firstLineChars="201"/>
        <w:rPr>
          <w:rFonts w:eastAsia="仿宋"/>
          <w:sz w:val="24"/>
        </w:rPr>
      </w:pPr>
      <w:r>
        <w:rPr>
          <w:rFonts w:eastAsia="仿宋"/>
          <w:sz w:val="24"/>
        </w:rPr>
        <w:t>3.5</w:t>
      </w:r>
      <w:r>
        <w:rPr>
          <w:rFonts w:hint="eastAsia" w:ascii="仿宋" w:hAnsi="仿宋" w:eastAsia="仿宋" w:cs="仿宋"/>
          <w:sz w:val="24"/>
        </w:rPr>
        <w:t>在“信用中国”网</w:t>
      </w:r>
      <w:r>
        <w:rPr>
          <w:rFonts w:eastAsia="仿宋"/>
          <w:sz w:val="24"/>
        </w:rPr>
        <w:t>站（http://www.creditchina.gov.cn/）中被列入失信被执行人名单的投标人，不得参加投标。</w:t>
      </w:r>
    </w:p>
    <w:p>
      <w:pPr>
        <w:spacing w:before="120" w:beforeLines="50"/>
        <w:ind w:firstLine="482"/>
        <w:rPr>
          <w:rFonts w:eastAsia="仿宋"/>
          <w:bCs/>
          <w:sz w:val="24"/>
        </w:rPr>
      </w:pPr>
      <w:r>
        <w:rPr>
          <w:rFonts w:eastAsia="仿宋"/>
          <w:bCs/>
          <w:sz w:val="24"/>
        </w:rPr>
        <w:t>4.评标办法</w:t>
      </w:r>
    </w:p>
    <w:p>
      <w:pPr>
        <w:spacing w:line="460" w:lineRule="exact"/>
        <w:ind w:firstLine="480" w:firstLineChars="200"/>
        <w:rPr>
          <w:rFonts w:eastAsia="仿宋"/>
          <w:bCs/>
          <w:sz w:val="24"/>
        </w:rPr>
      </w:pPr>
      <w:r>
        <w:rPr>
          <w:rFonts w:eastAsia="仿宋"/>
          <w:bCs/>
          <w:sz w:val="24"/>
        </w:rPr>
        <w:t>本次招标采用资格后审，综合评估法评标。</w:t>
      </w:r>
    </w:p>
    <w:p>
      <w:pPr>
        <w:spacing w:before="120" w:beforeLines="50"/>
        <w:ind w:firstLine="482"/>
        <w:rPr>
          <w:rFonts w:eastAsia="仿宋"/>
          <w:bCs/>
          <w:sz w:val="24"/>
        </w:rPr>
      </w:pPr>
      <w:r>
        <w:rPr>
          <w:rFonts w:eastAsia="仿宋"/>
          <w:bCs/>
          <w:sz w:val="24"/>
        </w:rPr>
        <w:t>5.招标文件的获取</w:t>
      </w:r>
    </w:p>
    <w:p>
      <w:pPr>
        <w:pStyle w:val="5"/>
        <w:spacing w:line="440" w:lineRule="exact"/>
        <w:ind w:firstLine="480" w:firstLineChars="200"/>
        <w:rPr>
          <w:rFonts w:ascii="Times New Roman" w:hAnsi="Times New Roman" w:eastAsia="仿宋"/>
          <w:sz w:val="24"/>
          <w:szCs w:val="24"/>
        </w:rPr>
      </w:pPr>
      <w:r>
        <w:rPr>
          <w:rFonts w:ascii="Times New Roman" w:hAnsi="Times New Roman" w:eastAsia="仿宋"/>
          <w:sz w:val="24"/>
          <w:szCs w:val="24"/>
        </w:rPr>
        <w:t>5.1凡具备条件的投标人，请于</w:t>
      </w:r>
      <w:r>
        <w:rPr>
          <w:rFonts w:ascii="Times New Roman" w:hAnsi="Times New Roman" w:eastAsia="仿宋"/>
          <w:sz w:val="24"/>
          <w:szCs w:val="24"/>
          <w:highlight w:val="none"/>
        </w:rPr>
        <w:t>2019年</w:t>
      </w:r>
      <w:r>
        <w:rPr>
          <w:rFonts w:hint="eastAsia" w:ascii="Times New Roman" w:hAnsi="Times New Roman" w:eastAsia="仿宋"/>
          <w:sz w:val="24"/>
          <w:szCs w:val="24"/>
          <w:highlight w:val="none"/>
          <w:lang w:val="en-US" w:eastAsia="zh-CN"/>
        </w:rPr>
        <w:t>11</w:t>
      </w:r>
      <w:r>
        <w:rPr>
          <w:rFonts w:ascii="Times New Roman" w:hAnsi="Times New Roman" w:eastAsia="仿宋"/>
          <w:sz w:val="24"/>
          <w:szCs w:val="24"/>
          <w:highlight w:val="none"/>
        </w:rPr>
        <w:t>月</w:t>
      </w:r>
      <w:r>
        <w:rPr>
          <w:rFonts w:hint="eastAsia" w:ascii="Times New Roman" w:hAnsi="Times New Roman" w:eastAsia="仿宋"/>
          <w:sz w:val="24"/>
          <w:szCs w:val="24"/>
          <w:highlight w:val="none"/>
          <w:lang w:val="en-US" w:eastAsia="zh-CN"/>
        </w:rPr>
        <w:t>18</w:t>
      </w:r>
      <w:r>
        <w:rPr>
          <w:rFonts w:ascii="Times New Roman" w:hAnsi="Times New Roman" w:eastAsia="仿宋"/>
          <w:sz w:val="24"/>
          <w:szCs w:val="24"/>
          <w:highlight w:val="none"/>
        </w:rPr>
        <w:t>日至2019年</w:t>
      </w:r>
      <w:r>
        <w:rPr>
          <w:rFonts w:hint="eastAsia" w:ascii="Times New Roman" w:hAnsi="Times New Roman" w:eastAsia="仿宋"/>
          <w:sz w:val="24"/>
          <w:szCs w:val="24"/>
          <w:highlight w:val="none"/>
          <w:lang w:val="en-US" w:eastAsia="zh-CN"/>
        </w:rPr>
        <w:t>11</w:t>
      </w:r>
      <w:r>
        <w:rPr>
          <w:rFonts w:ascii="Times New Roman" w:hAnsi="Times New Roman" w:eastAsia="仿宋"/>
          <w:sz w:val="24"/>
          <w:szCs w:val="24"/>
          <w:highlight w:val="none"/>
        </w:rPr>
        <w:t>月</w:t>
      </w:r>
      <w:r>
        <w:rPr>
          <w:rFonts w:hint="eastAsia" w:ascii="Times New Roman" w:hAnsi="Times New Roman" w:eastAsia="仿宋"/>
          <w:sz w:val="24"/>
          <w:szCs w:val="24"/>
          <w:highlight w:val="none"/>
          <w:lang w:val="en-US" w:eastAsia="zh-CN"/>
        </w:rPr>
        <w:t>23</w:t>
      </w:r>
      <w:r>
        <w:rPr>
          <w:rFonts w:ascii="Times New Roman" w:hAnsi="Times New Roman" w:eastAsia="仿宋"/>
          <w:sz w:val="24"/>
          <w:szCs w:val="24"/>
          <w:highlight w:val="none"/>
        </w:rPr>
        <w:t>日</w:t>
      </w:r>
      <w:r>
        <w:rPr>
          <w:rFonts w:ascii="Times New Roman" w:hAnsi="Times New Roman" w:eastAsia="仿宋"/>
          <w:sz w:val="24"/>
          <w:szCs w:val="24"/>
        </w:rPr>
        <w:t>（节假日休息），每日上午8：30至</w:t>
      </w:r>
      <w:r>
        <w:rPr>
          <w:rFonts w:hint="eastAsia" w:ascii="Times New Roman" w:hAnsi="Times New Roman" w:eastAsia="仿宋"/>
          <w:sz w:val="24"/>
          <w:szCs w:val="24"/>
          <w:lang w:val="en-US" w:eastAsia="zh-CN"/>
        </w:rPr>
        <w:t>12</w:t>
      </w:r>
      <w:r>
        <w:rPr>
          <w:rFonts w:ascii="Times New Roman" w:hAnsi="Times New Roman" w:eastAsia="仿宋"/>
          <w:sz w:val="24"/>
          <w:szCs w:val="24"/>
        </w:rPr>
        <w:t>:</w:t>
      </w:r>
      <w:r>
        <w:rPr>
          <w:rFonts w:hint="eastAsia" w:ascii="Times New Roman" w:hAnsi="Times New Roman" w:eastAsia="仿宋"/>
          <w:sz w:val="24"/>
          <w:szCs w:val="24"/>
          <w:lang w:val="en-US" w:eastAsia="zh-CN"/>
        </w:rPr>
        <w:t>00</w:t>
      </w:r>
      <w:r>
        <w:rPr>
          <w:rFonts w:ascii="Times New Roman" w:hAnsi="Times New Roman" w:eastAsia="仿宋"/>
          <w:sz w:val="24"/>
          <w:szCs w:val="24"/>
        </w:rPr>
        <w:t>（北京时间，下同），下午14:00至</w:t>
      </w:r>
      <w:r>
        <w:rPr>
          <w:rFonts w:hint="eastAsia" w:ascii="Times New Roman" w:hAnsi="Times New Roman" w:eastAsia="仿宋"/>
          <w:sz w:val="24"/>
          <w:szCs w:val="24"/>
          <w:lang w:val="en-US" w:eastAsia="zh-CN"/>
        </w:rPr>
        <w:t>17</w:t>
      </w:r>
      <w:r>
        <w:rPr>
          <w:rFonts w:ascii="Times New Roman" w:hAnsi="Times New Roman" w:eastAsia="仿宋"/>
          <w:sz w:val="24"/>
          <w:szCs w:val="24"/>
        </w:rPr>
        <w:t>:</w:t>
      </w:r>
      <w:r>
        <w:rPr>
          <w:rFonts w:hint="eastAsia" w:ascii="Times New Roman" w:hAnsi="Times New Roman" w:eastAsia="仿宋"/>
          <w:sz w:val="24"/>
          <w:szCs w:val="24"/>
          <w:lang w:val="en-US" w:eastAsia="zh-CN"/>
        </w:rPr>
        <w:t>00</w:t>
      </w:r>
      <w:r>
        <w:rPr>
          <w:rFonts w:ascii="Times New Roman" w:hAnsi="Times New Roman" w:eastAsia="仿宋"/>
          <w:sz w:val="24"/>
          <w:szCs w:val="24"/>
        </w:rPr>
        <w:t>，在</w:t>
      </w:r>
      <w:bookmarkStart w:id="5" w:name="_Hlk21784107"/>
      <w:r>
        <w:rPr>
          <w:rFonts w:ascii="Times New Roman" w:hAnsi="Times New Roman" w:eastAsia="仿宋"/>
          <w:sz w:val="24"/>
          <w:szCs w:val="24"/>
          <w:highlight w:val="none"/>
          <w:u w:val="single"/>
        </w:rPr>
        <w:t>西安市唐延路6号</w:t>
      </w:r>
      <w:bookmarkEnd w:id="5"/>
      <w:r>
        <w:rPr>
          <w:rFonts w:ascii="Times New Roman" w:hAnsi="Times New Roman" w:eastAsia="仿宋"/>
          <w:sz w:val="24"/>
          <w:szCs w:val="24"/>
          <w:highlight w:val="none"/>
          <w:u w:val="single"/>
        </w:rPr>
        <w:t>陕西省交通建设集团公司915</w:t>
      </w:r>
      <w:r>
        <w:rPr>
          <w:rFonts w:hint="eastAsia" w:ascii="Times New Roman" w:hAnsi="Times New Roman" w:eastAsia="仿宋"/>
          <w:sz w:val="24"/>
          <w:szCs w:val="24"/>
          <w:highlight w:val="none"/>
          <w:u w:val="single"/>
        </w:rPr>
        <w:t>办公</w:t>
      </w:r>
      <w:r>
        <w:rPr>
          <w:rFonts w:ascii="Times New Roman" w:hAnsi="Times New Roman" w:eastAsia="仿宋"/>
          <w:sz w:val="24"/>
          <w:szCs w:val="24"/>
          <w:highlight w:val="none"/>
          <w:u w:val="single"/>
        </w:rPr>
        <w:t>室</w:t>
      </w:r>
      <w:r>
        <w:rPr>
          <w:rFonts w:ascii="Times New Roman" w:hAnsi="Times New Roman" w:eastAsia="仿宋"/>
          <w:sz w:val="24"/>
          <w:szCs w:val="24"/>
          <w:highlight w:val="none"/>
        </w:rPr>
        <w:t>。</w:t>
      </w:r>
      <w:r>
        <w:rPr>
          <w:rFonts w:ascii="Times New Roman" w:hAnsi="Times New Roman" w:eastAsia="仿宋"/>
          <w:sz w:val="24"/>
          <w:szCs w:val="24"/>
        </w:rPr>
        <w:t>持</w:t>
      </w:r>
      <w:r>
        <w:rPr>
          <w:rFonts w:hint="eastAsia" w:ascii="Times New Roman" w:hAnsi="Times New Roman" w:eastAsia="仿宋"/>
          <w:sz w:val="24"/>
          <w:szCs w:val="24"/>
        </w:rPr>
        <w:t>网上投标确认单、</w:t>
      </w:r>
      <w:r>
        <w:rPr>
          <w:rFonts w:ascii="Times New Roman" w:hAnsi="Times New Roman" w:eastAsia="仿宋"/>
          <w:sz w:val="24"/>
          <w:szCs w:val="24"/>
        </w:rPr>
        <w:t>单位介绍信、经办人身份证及复印件（加盖单位公章）购买招标文件。</w:t>
      </w:r>
    </w:p>
    <w:p>
      <w:pPr>
        <w:pStyle w:val="5"/>
        <w:spacing w:line="440" w:lineRule="exact"/>
        <w:ind w:firstLine="480" w:firstLineChars="200"/>
        <w:rPr>
          <w:rFonts w:ascii="Times New Roman" w:hAnsi="Times New Roman" w:eastAsia="仿宋"/>
          <w:sz w:val="24"/>
          <w:szCs w:val="24"/>
        </w:rPr>
      </w:pPr>
      <w:r>
        <w:rPr>
          <w:rFonts w:ascii="Times New Roman" w:hAnsi="Times New Roman" w:eastAsia="仿宋"/>
          <w:sz w:val="24"/>
          <w:szCs w:val="24"/>
        </w:rPr>
        <w:t>5.2</w:t>
      </w:r>
      <w:bookmarkStart w:id="6" w:name="_Hlk532207079"/>
      <w:r>
        <w:rPr>
          <w:rFonts w:ascii="Times New Roman" w:hAnsi="Times New Roman" w:eastAsia="仿宋"/>
          <w:sz w:val="24"/>
          <w:szCs w:val="24"/>
        </w:rPr>
        <w:t>招标文件每套售价1000元，</w:t>
      </w:r>
      <w:r>
        <w:rPr>
          <w:rFonts w:hint="eastAsia" w:ascii="Times New Roman" w:hAnsi="Times New Roman" w:eastAsia="仿宋"/>
          <w:sz w:val="24"/>
          <w:szCs w:val="24"/>
        </w:rPr>
        <w:t>现金</w:t>
      </w:r>
      <w:r>
        <w:rPr>
          <w:rFonts w:ascii="Times New Roman" w:hAnsi="Times New Roman" w:eastAsia="仿宋"/>
          <w:sz w:val="24"/>
          <w:szCs w:val="24"/>
        </w:rPr>
        <w:t>发售，售后不退，仅提供收据。</w:t>
      </w:r>
      <w:bookmarkEnd w:id="6"/>
    </w:p>
    <w:p>
      <w:pPr>
        <w:spacing w:before="120" w:beforeLines="50"/>
        <w:ind w:firstLine="482"/>
        <w:rPr>
          <w:rFonts w:eastAsia="仿宋"/>
          <w:bCs/>
          <w:sz w:val="24"/>
        </w:rPr>
      </w:pPr>
      <w:r>
        <w:rPr>
          <w:rFonts w:eastAsia="仿宋"/>
          <w:bCs/>
          <w:sz w:val="24"/>
        </w:rPr>
        <w:t>6.投标文件的递交及相关事宜</w:t>
      </w:r>
    </w:p>
    <w:p>
      <w:pPr>
        <w:pStyle w:val="5"/>
        <w:spacing w:line="440" w:lineRule="exact"/>
        <w:ind w:firstLine="480" w:firstLineChars="200"/>
        <w:rPr>
          <w:rFonts w:hint="eastAsia" w:ascii="Times New Roman" w:hAnsi="Times New Roman" w:eastAsia="仿宋"/>
          <w:sz w:val="24"/>
          <w:szCs w:val="24"/>
          <w:highlight w:val="none"/>
        </w:rPr>
      </w:pPr>
      <w:r>
        <w:rPr>
          <w:rFonts w:ascii="Times New Roman" w:hAnsi="Times New Roman" w:eastAsia="仿宋"/>
          <w:sz w:val="24"/>
          <w:szCs w:val="24"/>
        </w:rPr>
        <w:t>6.1</w:t>
      </w:r>
      <w:r>
        <w:rPr>
          <w:rFonts w:ascii="Times New Roman" w:hAnsi="Times New Roman" w:eastAsia="仿宋"/>
          <w:sz w:val="24"/>
        </w:rPr>
        <w:t>递交投标文件截止时间（投标截止时间，下同）为</w:t>
      </w:r>
      <w:r>
        <w:rPr>
          <w:rFonts w:ascii="Times New Roman" w:hAnsi="Times New Roman" w:eastAsia="仿宋"/>
          <w:sz w:val="24"/>
          <w:highlight w:val="none"/>
        </w:rPr>
        <w:t>2019年</w:t>
      </w:r>
      <w:r>
        <w:rPr>
          <w:rFonts w:hint="eastAsia" w:ascii="Times New Roman" w:hAnsi="Times New Roman" w:eastAsia="仿宋"/>
          <w:sz w:val="24"/>
          <w:highlight w:val="none"/>
          <w:lang w:val="en-US" w:eastAsia="zh-CN"/>
        </w:rPr>
        <w:t>12</w:t>
      </w:r>
      <w:r>
        <w:rPr>
          <w:rFonts w:ascii="Times New Roman" w:hAnsi="Times New Roman" w:eastAsia="仿宋"/>
          <w:sz w:val="24"/>
          <w:highlight w:val="none"/>
        </w:rPr>
        <w:t>月</w:t>
      </w:r>
      <w:r>
        <w:rPr>
          <w:rFonts w:hint="eastAsia" w:ascii="Times New Roman" w:hAnsi="Times New Roman" w:eastAsia="仿宋"/>
          <w:sz w:val="24"/>
          <w:highlight w:val="none"/>
          <w:lang w:val="en-US" w:eastAsia="zh-CN"/>
        </w:rPr>
        <w:t>9</w:t>
      </w:r>
      <w:r>
        <w:rPr>
          <w:rFonts w:ascii="Times New Roman" w:hAnsi="Times New Roman" w:eastAsia="仿宋"/>
          <w:sz w:val="24"/>
          <w:highlight w:val="none"/>
        </w:rPr>
        <w:t>日1</w:t>
      </w:r>
      <w:r>
        <w:rPr>
          <w:rFonts w:hint="eastAsia" w:ascii="Times New Roman" w:hAnsi="Times New Roman" w:eastAsia="仿宋"/>
          <w:sz w:val="24"/>
          <w:highlight w:val="none"/>
          <w:lang w:val="en-US" w:eastAsia="zh-CN"/>
        </w:rPr>
        <w:t>3</w:t>
      </w:r>
      <w:r>
        <w:rPr>
          <w:rFonts w:ascii="Times New Roman" w:hAnsi="Times New Roman" w:eastAsia="仿宋"/>
          <w:sz w:val="24"/>
          <w:highlight w:val="none"/>
        </w:rPr>
        <w:t>：00，投标人应于当日9：00至1</w:t>
      </w:r>
      <w:r>
        <w:rPr>
          <w:rFonts w:hint="eastAsia" w:ascii="Times New Roman" w:hAnsi="Times New Roman" w:eastAsia="仿宋"/>
          <w:sz w:val="24"/>
          <w:highlight w:val="none"/>
          <w:lang w:val="en-US" w:eastAsia="zh-CN"/>
        </w:rPr>
        <w:t>3</w:t>
      </w:r>
      <w:r>
        <w:rPr>
          <w:rFonts w:ascii="Times New Roman" w:hAnsi="Times New Roman" w:eastAsia="仿宋"/>
          <w:sz w:val="24"/>
          <w:highlight w:val="none"/>
        </w:rPr>
        <w:t>：00</w:t>
      </w:r>
      <w:r>
        <w:rPr>
          <w:rFonts w:ascii="Times New Roman" w:hAnsi="Times New Roman" w:eastAsia="仿宋"/>
          <w:sz w:val="24"/>
        </w:rPr>
        <w:t>将投标文件递交至</w:t>
      </w:r>
      <w:r>
        <w:rPr>
          <w:rFonts w:hint="eastAsia" w:ascii="Times New Roman" w:hAnsi="Times New Roman" w:eastAsia="仿宋"/>
          <w:sz w:val="24"/>
          <w:szCs w:val="24"/>
          <w:highlight w:val="none"/>
          <w:u w:val="single"/>
        </w:rPr>
        <w:t>陕西省公共资源交易中心</w:t>
      </w:r>
      <w:r>
        <w:rPr>
          <w:rFonts w:hint="eastAsia" w:ascii="Times New Roman" w:hAnsi="Times New Roman" w:eastAsia="仿宋"/>
          <w:sz w:val="24"/>
          <w:szCs w:val="24"/>
          <w:highlight w:val="none"/>
          <w:u w:val="single"/>
          <w:lang w:val="en-US" w:eastAsia="zh-CN"/>
        </w:rPr>
        <w:t>408</w:t>
      </w:r>
      <w:bookmarkStart w:id="9" w:name="_GoBack"/>
      <w:bookmarkEnd w:id="9"/>
      <w:r>
        <w:rPr>
          <w:rFonts w:hint="eastAsia" w:ascii="Times New Roman" w:hAnsi="Times New Roman" w:eastAsia="仿宋"/>
          <w:sz w:val="24"/>
          <w:szCs w:val="24"/>
          <w:highlight w:val="none"/>
          <w:u w:val="single"/>
        </w:rPr>
        <w:t>开标室。</w:t>
      </w:r>
    </w:p>
    <w:p>
      <w:pPr>
        <w:pStyle w:val="5"/>
        <w:spacing w:line="440" w:lineRule="exact"/>
        <w:ind w:firstLine="480" w:firstLineChars="200"/>
        <w:rPr>
          <w:rFonts w:ascii="Times New Roman" w:hAnsi="Times New Roman" w:eastAsia="仿宋"/>
          <w:sz w:val="24"/>
          <w:szCs w:val="24"/>
        </w:rPr>
      </w:pPr>
      <w:r>
        <w:rPr>
          <w:rFonts w:ascii="Times New Roman" w:hAnsi="Times New Roman" w:eastAsia="仿宋"/>
          <w:sz w:val="24"/>
          <w:szCs w:val="24"/>
        </w:rPr>
        <w:t>6.2</w:t>
      </w:r>
      <w:r>
        <w:rPr>
          <w:rFonts w:ascii="Times New Roman" w:hAnsi="Times New Roman" w:eastAsia="仿宋"/>
          <w:sz w:val="24"/>
        </w:rPr>
        <w:t>逾期送达、未送达指定地点或不按照招标文件要求密封的投标文件，招标人将予以拒收。</w:t>
      </w:r>
    </w:p>
    <w:p>
      <w:pPr>
        <w:pStyle w:val="5"/>
        <w:spacing w:line="440" w:lineRule="exact"/>
        <w:ind w:firstLine="480" w:firstLineChars="200"/>
        <w:rPr>
          <w:rFonts w:ascii="Times New Roman" w:hAnsi="Times New Roman" w:eastAsia="仿宋"/>
          <w:sz w:val="24"/>
        </w:rPr>
      </w:pPr>
      <w:r>
        <w:rPr>
          <w:rFonts w:ascii="Times New Roman" w:hAnsi="Times New Roman" w:eastAsia="仿宋"/>
          <w:sz w:val="24"/>
          <w:szCs w:val="24"/>
        </w:rPr>
        <w:t>6.3</w:t>
      </w:r>
      <w:r>
        <w:rPr>
          <w:rFonts w:ascii="Times New Roman" w:hAnsi="Times New Roman" w:eastAsia="仿宋"/>
          <w:sz w:val="24"/>
        </w:rPr>
        <w:t>投标人须提交投标保证金</w:t>
      </w:r>
      <w:r>
        <w:rPr>
          <w:rFonts w:hint="eastAsia" w:ascii="Times New Roman" w:hAnsi="Times New Roman" w:eastAsia="仿宋"/>
          <w:sz w:val="24"/>
        </w:rPr>
        <w:t>：</w:t>
      </w:r>
      <w:r>
        <w:rPr>
          <w:rFonts w:ascii="Times New Roman" w:hAnsi="Times New Roman" w:eastAsia="仿宋"/>
          <w:sz w:val="24"/>
          <w:szCs w:val="24"/>
          <w:highlight w:val="none"/>
        </w:rPr>
        <w:t>人民币5万元/投标人（现金或银行保函）。</w:t>
      </w:r>
    </w:p>
    <w:p>
      <w:pPr>
        <w:spacing w:before="120" w:beforeLines="50"/>
        <w:ind w:firstLine="482"/>
        <w:rPr>
          <w:rFonts w:eastAsia="仿宋"/>
          <w:bCs/>
          <w:sz w:val="24"/>
        </w:rPr>
      </w:pPr>
      <w:r>
        <w:rPr>
          <w:rFonts w:eastAsia="仿宋"/>
          <w:bCs/>
          <w:sz w:val="24"/>
        </w:rPr>
        <w:t>7.发布公告的媒介</w:t>
      </w:r>
    </w:p>
    <w:p>
      <w:pPr>
        <w:tabs>
          <w:tab w:val="left" w:pos="1778"/>
        </w:tabs>
        <w:spacing w:line="440" w:lineRule="exact"/>
        <w:ind w:firstLine="480" w:firstLineChars="200"/>
        <w:rPr>
          <w:rFonts w:eastAsia="仿宋"/>
          <w:sz w:val="24"/>
        </w:rPr>
      </w:pPr>
      <w:r>
        <w:rPr>
          <w:rFonts w:eastAsia="仿宋"/>
          <w:sz w:val="24"/>
        </w:rPr>
        <w:t>本次招标公告同时在中国招标投标公共服务平</w:t>
      </w:r>
      <w:r>
        <w:rPr>
          <w:rFonts w:eastAsia="仿宋"/>
          <w:sz w:val="24"/>
          <w:highlight w:val="none"/>
        </w:rPr>
        <w:t>台、</w:t>
      </w:r>
      <w:r>
        <w:rPr>
          <w:rFonts w:hint="eastAsia" w:eastAsia="仿宋"/>
          <w:sz w:val="24"/>
          <w:highlight w:val="none"/>
        </w:rPr>
        <w:t>陕西省公共资源交易平台、</w:t>
      </w:r>
      <w:r>
        <w:rPr>
          <w:rFonts w:eastAsia="仿宋"/>
          <w:sz w:val="24"/>
        </w:rPr>
        <w:t>陕西采购与招标网、陕西省交通运输厅、陕西省交通建设集团公司网站上发布。</w:t>
      </w:r>
    </w:p>
    <w:p>
      <w:pPr>
        <w:tabs>
          <w:tab w:val="left" w:pos="1778"/>
        </w:tabs>
        <w:spacing w:line="400" w:lineRule="exact"/>
        <w:ind w:firstLine="480" w:firstLineChars="200"/>
        <w:rPr>
          <w:rFonts w:eastAsia="仿宋"/>
          <w:bCs/>
          <w:sz w:val="24"/>
        </w:rPr>
      </w:pPr>
      <w:r>
        <w:rPr>
          <w:rFonts w:eastAsia="仿宋"/>
          <w:bCs/>
          <w:sz w:val="24"/>
        </w:rPr>
        <w:t>8.其他</w:t>
      </w:r>
    </w:p>
    <w:p>
      <w:pPr>
        <w:tabs>
          <w:tab w:val="left" w:pos="1778"/>
        </w:tabs>
        <w:spacing w:line="440" w:lineRule="exact"/>
        <w:ind w:firstLine="480" w:firstLineChars="200"/>
        <w:rPr>
          <w:rFonts w:eastAsia="仿宋"/>
          <w:sz w:val="24"/>
        </w:rPr>
      </w:pPr>
      <w:r>
        <w:rPr>
          <w:rFonts w:hint="eastAsia" w:eastAsia="仿宋"/>
          <w:sz w:val="24"/>
        </w:rPr>
        <w:t>8</w:t>
      </w:r>
      <w:r>
        <w:rPr>
          <w:rFonts w:eastAsia="仿宋"/>
          <w:sz w:val="24"/>
        </w:rPr>
        <w:t>.1自出售招标文件之日起，将在</w:t>
      </w:r>
      <w:bookmarkStart w:id="7" w:name="_Hlk532207145"/>
      <w:r>
        <w:rPr>
          <w:rFonts w:hint="eastAsia" w:eastAsia="仿宋"/>
          <w:sz w:val="24"/>
        </w:rPr>
        <w:t>陕西省公共资源交易平台、</w:t>
      </w:r>
      <w:r>
        <w:rPr>
          <w:rFonts w:eastAsia="仿宋"/>
          <w:sz w:val="24"/>
        </w:rPr>
        <w:t>陕西省交通建设集团公司</w:t>
      </w:r>
      <w:bookmarkEnd w:id="7"/>
      <w:r>
        <w:rPr>
          <w:rFonts w:eastAsia="仿宋"/>
          <w:sz w:val="24"/>
        </w:rPr>
        <w:t>网站公布项目概况、资格审查条件、评标办法、招标人联系方式等关键内容。</w:t>
      </w:r>
    </w:p>
    <w:p>
      <w:pPr>
        <w:tabs>
          <w:tab w:val="left" w:pos="1778"/>
        </w:tabs>
        <w:spacing w:line="440" w:lineRule="exact"/>
        <w:ind w:firstLine="480" w:firstLineChars="200"/>
        <w:rPr>
          <w:rFonts w:hint="eastAsia" w:eastAsia="仿宋"/>
          <w:sz w:val="24"/>
        </w:rPr>
      </w:pPr>
      <w:r>
        <w:rPr>
          <w:rFonts w:hint="eastAsia" w:eastAsia="仿宋"/>
          <w:sz w:val="24"/>
        </w:rPr>
        <w:t>8.2</w:t>
      </w:r>
      <w:r>
        <w:rPr>
          <w:rFonts w:hint="eastAsia" w:eastAsia="仿宋"/>
          <w:b/>
          <w:bCs/>
          <w:sz w:val="24"/>
        </w:rPr>
        <w:t>根据陕西省交通运输厅、陕西省发展和改革委员会联合下发《关于全省交通建设项目进入公共资源交易平台交易的通知》（陕交发[2019]101号）的相关要求，从2019年9月10日起，依法必须招标的交通建设项目，原则上应在相应的公共资源交易平台申请入场交易。各投标人需先在陕西省公共资源交易中心进行诚信入库及办理CA数字证书业务，办理地点为陕西省体育场体教公寓B座北侧裙楼，为避免影响正常业务的开展，请各投标人尽快办理（具体办理流程见《陕西省数字证书认证中心》网站）</w:t>
      </w:r>
      <w:r>
        <w:rPr>
          <w:rFonts w:hint="eastAsia" w:eastAsia="仿宋"/>
          <w:sz w:val="24"/>
        </w:rPr>
        <w:t>。</w:t>
      </w:r>
    </w:p>
    <w:p>
      <w:pPr>
        <w:spacing w:line="440" w:lineRule="exact"/>
        <w:ind w:firstLine="480" w:firstLineChars="200"/>
        <w:rPr>
          <w:rFonts w:eastAsia="仿宋"/>
          <w:bCs/>
          <w:sz w:val="24"/>
        </w:rPr>
      </w:pPr>
      <w:r>
        <w:rPr>
          <w:rFonts w:eastAsia="仿宋"/>
          <w:bCs/>
          <w:sz w:val="24"/>
        </w:rPr>
        <w:t>9.联系方式</w:t>
      </w:r>
    </w:p>
    <w:p>
      <w:pPr>
        <w:spacing w:line="440" w:lineRule="exact"/>
        <w:ind w:firstLine="480" w:firstLineChars="200"/>
        <w:rPr>
          <w:rFonts w:eastAsia="仿宋"/>
          <w:sz w:val="24"/>
        </w:rPr>
      </w:pPr>
      <w:r>
        <w:rPr>
          <w:rFonts w:eastAsia="仿宋"/>
          <w:sz w:val="24"/>
        </w:rPr>
        <w:t>招 标 人：陕西省交通建设集团公司    地    址：西安市唐延路6号</w:t>
      </w:r>
    </w:p>
    <w:p>
      <w:pPr>
        <w:spacing w:line="440" w:lineRule="exact"/>
        <w:ind w:firstLine="480" w:firstLineChars="200"/>
        <w:rPr>
          <w:rFonts w:eastAsia="仿宋"/>
          <w:sz w:val="24"/>
        </w:rPr>
      </w:pPr>
      <w:r>
        <w:rPr>
          <w:rFonts w:eastAsia="仿宋"/>
          <w:sz w:val="24"/>
        </w:rPr>
        <w:t>邮    编：710075                    联 系 人：李先生</w:t>
      </w:r>
    </w:p>
    <w:p>
      <w:pPr>
        <w:spacing w:line="440" w:lineRule="exact"/>
        <w:ind w:firstLine="480" w:firstLineChars="200"/>
        <w:rPr>
          <w:rFonts w:eastAsia="仿宋"/>
          <w:sz w:val="24"/>
        </w:rPr>
      </w:pPr>
      <w:r>
        <w:rPr>
          <w:rFonts w:eastAsia="仿宋"/>
          <w:sz w:val="24"/>
        </w:rPr>
        <w:t xml:space="preserve">电    话：029-88869941     </w:t>
      </w:r>
      <w:r>
        <w:rPr>
          <w:rFonts w:hint="eastAsia" w:eastAsia="仿宋"/>
          <w:sz w:val="24"/>
        </w:rPr>
        <w:t xml:space="preserve"> </w:t>
      </w:r>
      <w:r>
        <w:rPr>
          <w:rFonts w:eastAsia="仿宋"/>
          <w:sz w:val="24"/>
        </w:rPr>
        <w:t xml:space="preserve">         传    真：029-88869941      </w:t>
      </w:r>
    </w:p>
    <w:p>
      <w:pPr>
        <w:spacing w:line="440" w:lineRule="exact"/>
        <w:ind w:firstLine="480" w:firstLineChars="200"/>
        <w:jc w:val="right"/>
        <w:rPr>
          <w:rFonts w:eastAsia="仿宋"/>
          <w:sz w:val="24"/>
        </w:rPr>
      </w:pPr>
    </w:p>
    <w:p>
      <w:pPr>
        <w:spacing w:line="440" w:lineRule="exact"/>
        <w:ind w:firstLine="480" w:firstLineChars="200"/>
        <w:jc w:val="right"/>
        <w:rPr>
          <w:rFonts w:eastAsia="仿宋"/>
          <w:sz w:val="24"/>
          <w:highlight w:val="none"/>
        </w:rPr>
      </w:pPr>
      <w:r>
        <w:rPr>
          <w:rFonts w:eastAsia="仿宋"/>
          <w:sz w:val="24"/>
          <w:highlight w:val="none"/>
        </w:rPr>
        <w:t>2019年</w:t>
      </w:r>
      <w:r>
        <w:rPr>
          <w:rFonts w:hint="eastAsia" w:eastAsia="仿宋"/>
          <w:sz w:val="24"/>
          <w:highlight w:val="none"/>
          <w:lang w:val="en-US" w:eastAsia="zh-CN"/>
        </w:rPr>
        <w:t>11</w:t>
      </w:r>
      <w:r>
        <w:rPr>
          <w:rFonts w:eastAsia="仿宋"/>
          <w:sz w:val="24"/>
          <w:highlight w:val="none"/>
        </w:rPr>
        <w:t>月</w:t>
      </w:r>
      <w:r>
        <w:rPr>
          <w:rFonts w:hint="eastAsia" w:eastAsia="仿宋"/>
          <w:sz w:val="24"/>
          <w:highlight w:val="none"/>
          <w:lang w:val="en-US" w:eastAsia="zh-CN"/>
        </w:rPr>
        <w:t>15</w:t>
      </w:r>
      <w:r>
        <w:rPr>
          <w:rFonts w:eastAsia="仿宋"/>
          <w:sz w:val="24"/>
          <w:highlight w:val="none"/>
        </w:rPr>
        <w:t>日</w:t>
      </w:r>
    </w:p>
    <w:p>
      <w:pPr>
        <w:spacing w:line="440" w:lineRule="exact"/>
        <w:ind w:firstLine="480" w:firstLineChars="200"/>
        <w:jc w:val="right"/>
        <w:rPr>
          <w:rFonts w:eastAsia="仿宋"/>
          <w:sz w:val="24"/>
        </w:rPr>
      </w:pPr>
    </w:p>
    <w:p>
      <w:pPr>
        <w:spacing w:line="360" w:lineRule="exact"/>
        <w:jc w:val="left"/>
        <w:rPr>
          <w:rFonts w:eastAsia="仿宋"/>
          <w:b/>
          <w:sz w:val="18"/>
          <w:szCs w:val="18"/>
        </w:rPr>
      </w:pPr>
      <w:bookmarkStart w:id="8" w:name="_Hlk521679861"/>
      <w:r>
        <w:rPr>
          <w:rFonts w:eastAsia="仿宋"/>
          <w:b/>
          <w:sz w:val="18"/>
          <w:szCs w:val="18"/>
        </w:rPr>
        <w:t>注：（1）招标公告及文件中要求投标人提供的各类证照复印件均指彩色扫描件或彩色复印件，其他资料的复印件可为黑白扫描件或黑白复印件，扫描件或复印件内容应清晰可辩，否则评审时不予认可。</w:t>
      </w:r>
    </w:p>
    <w:p>
      <w:pPr>
        <w:spacing w:line="360" w:lineRule="exact"/>
        <w:ind w:firstLine="425" w:firstLineChars="235"/>
        <w:jc w:val="left"/>
        <w:rPr>
          <w:rFonts w:eastAsia="仿宋"/>
          <w:sz w:val="18"/>
          <w:szCs w:val="18"/>
        </w:rPr>
      </w:pPr>
      <w:r>
        <w:rPr>
          <w:rFonts w:eastAsia="仿宋"/>
          <w:b/>
          <w:sz w:val="18"/>
          <w:szCs w:val="18"/>
        </w:rPr>
        <w:t>（2）招标公告及文件中提到的货币单位除有特别说明外，均指人民币元。</w:t>
      </w:r>
      <w:bookmarkEnd w:id="8"/>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2B327A"/>
    <w:multiLevelType w:val="singleLevel"/>
    <w:tmpl w:val="502B327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A4428C"/>
    <w:rsid w:val="0A217D06"/>
    <w:rsid w:val="2027422E"/>
    <w:rsid w:val="2C397546"/>
    <w:rsid w:val="3C885F58"/>
    <w:rsid w:val="4A9F40C3"/>
    <w:rsid w:val="5619508E"/>
    <w:rsid w:val="64B93044"/>
    <w:rsid w:val="6A422200"/>
    <w:rsid w:val="6DBB65B3"/>
    <w:rsid w:val="6E8A2054"/>
    <w:rsid w:val="78872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szCs w:val="20"/>
    </w:rPr>
  </w:style>
  <w:style w:type="paragraph" w:customStyle="1" w:styleId="5">
    <w:name w:val="纯文本1"/>
    <w:basedOn w:val="1"/>
    <w:qFormat/>
    <w:uiPriority w:val="0"/>
    <w:pPr>
      <w:adjustRightInd w:val="0"/>
      <w:textAlignment w:val="baseline"/>
    </w:pPr>
    <w:rPr>
      <w:rFonts w:ascii="宋体" w:hAnsi="Courier New"/>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77</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LKK</dc:creator>
  <cp:lastModifiedBy>马佳</cp:lastModifiedBy>
  <dcterms:modified xsi:type="dcterms:W3CDTF">2019-11-15T07:58:25Z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