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0" w:line="400" w:lineRule="exact"/>
        <w:jc w:val="center"/>
        <w:outlineLvl w:val="2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陕西省交通建设集团公司</w:t>
      </w:r>
    </w:p>
    <w:p>
      <w:pPr>
        <w:widowControl/>
        <w:spacing w:after="150" w:line="400" w:lineRule="exact"/>
        <w:jc w:val="center"/>
        <w:outlineLvl w:val="2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柞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水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>至山阳高速公路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桥梁伸缩缝</w:t>
      </w:r>
      <w:r>
        <w:rPr>
          <w:rFonts w:ascii="宋体" w:hAnsi="宋体" w:eastAsia="宋体" w:cs="宋体"/>
          <w:b/>
          <w:bCs/>
          <w:kern w:val="0"/>
          <w:sz w:val="36"/>
          <w:szCs w:val="36"/>
        </w:rPr>
        <w:t>工程施工</w:t>
      </w:r>
    </w:p>
    <w:p>
      <w:pPr>
        <w:widowControl/>
        <w:spacing w:after="150" w:line="400" w:lineRule="exact"/>
        <w:jc w:val="center"/>
        <w:outlineLvl w:val="2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招标结果公示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　柞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水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至山阳高速公路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/>
        </w:rPr>
        <w:t>桥梁伸缩缝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工程施工招标在国内进行公开招标。项目法人陕西省交通建设集团公司组织完成了评标工作。现将中标候选人单位公示如下:</w:t>
      </w:r>
    </w:p>
    <w:tbl>
      <w:tblPr>
        <w:tblStyle w:val="8"/>
        <w:tblW w:w="8090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529"/>
        <w:gridCol w:w="1770"/>
        <w:gridCol w:w="1945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tblHeader/>
          <w:jc w:val="center"/>
        </w:trPr>
        <w:tc>
          <w:tcPr>
            <w:tcW w:w="846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标段</w:t>
            </w:r>
          </w:p>
        </w:tc>
        <w:tc>
          <w:tcPr>
            <w:tcW w:w="3529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中标候选人</w:t>
            </w:r>
          </w:p>
        </w:tc>
        <w:tc>
          <w:tcPr>
            <w:tcW w:w="1770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预期中标价</w:t>
            </w:r>
            <w:r>
              <w:rPr>
                <w:rFonts w:ascii="宋体" w:hAnsi="宋体" w:cs="宋体"/>
                <w:b/>
                <w:kern w:val="0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元</w:t>
            </w:r>
            <w:r>
              <w:rPr>
                <w:rFonts w:ascii="宋体" w:hAnsi="宋体" w:cs="宋体"/>
                <w:b/>
                <w:kern w:val="0"/>
                <w:sz w:val="24"/>
                <w:szCs w:val="24"/>
              </w:rPr>
              <w:t>)</w:t>
            </w:r>
          </w:p>
        </w:tc>
        <w:tc>
          <w:tcPr>
            <w:tcW w:w="1945" w:type="dxa"/>
            <w:tcBorders>
              <w:top w:val="doub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推荐意见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  <w:lang w:val="en-US" w:eastAsia="zh-CN"/>
              </w:rPr>
              <w:t>SSF</w:t>
            </w:r>
            <w:r>
              <w:rPr>
                <w:rFonts w:hint="eastAsia" w:ascii="宋体" w:hAnsi="宋体"/>
                <w:spacing w:val="-20"/>
                <w:sz w:val="24"/>
                <w:szCs w:val="24"/>
              </w:rPr>
              <w:t>-1</w:t>
            </w: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衡水众鑫工程橡塑有限公司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10062205.01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衡水长泰工程橡胶有限公司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10015255.89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衡水铭健工程橡胶有限公司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9985851.80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第三中标候选人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2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  <w:lang w:val="en-US" w:eastAsia="zh-CN"/>
              </w:rPr>
              <w:t>SSF-2</w:t>
            </w: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西安宇通公路工程有限公司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10173914.25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衡水泰祥工程橡胶有限公司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10218492.67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西安晨安工程设备有限公司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10161470.59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/>
              <w:jc w:val="center"/>
              <w:rPr>
                <w:rFonts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第三中标候选人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Theme="minorEastAsia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pacing w:val="-20"/>
                <w:sz w:val="24"/>
                <w:szCs w:val="24"/>
                <w:lang w:val="en-US" w:eastAsia="zh-CN"/>
              </w:rPr>
              <w:t>SSF-3</w:t>
            </w: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山西交科桥梁附件有限责任公司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8482844.88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 w:firstLineChars="0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第一中标候选人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衡水贵平工程橡塑有限公司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8443299.52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 w:firstLineChars="0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第二中标候选人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8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pacing w:val="-20"/>
                <w:sz w:val="24"/>
                <w:szCs w:val="24"/>
              </w:rPr>
            </w:pPr>
          </w:p>
        </w:tc>
        <w:tc>
          <w:tcPr>
            <w:tcW w:w="352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衡水碧海工程橡胶有限公司</w:t>
            </w:r>
          </w:p>
        </w:tc>
        <w:tc>
          <w:tcPr>
            <w:tcW w:w="17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8283234.62 </w:t>
            </w:r>
          </w:p>
        </w:tc>
        <w:tc>
          <w:tcPr>
            <w:tcW w:w="1945" w:type="dxa"/>
            <w:vAlign w:val="center"/>
          </w:tcPr>
          <w:p>
            <w:pPr>
              <w:pStyle w:val="3"/>
              <w:spacing w:line="240" w:lineRule="atLeast"/>
              <w:ind w:firstLine="0" w:firstLineChars="0"/>
              <w:jc w:val="center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第三中标候选人</w:t>
            </w:r>
          </w:p>
        </w:tc>
      </w:tr>
    </w:tbl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以上评标结果接受社会监督，本次招标活动的投标人或有其他利害关系人对上述公示持有异议的，请于公示发布之日起3日内以书面形式向招标人提出。个人提出异议的，应当在提出异议材料上签署真实姓名，并附有效身份证明复印件。以单位名义提出异议的，应由法定代表人签字并加盖本单位公章。提出异议信函的日期以收到之日邮戳为准。异议提出人如在招标人答复后仍存异议，可按照交通运输部令2015年24号第六十三、六十四条有关规定，向陕西省交通运输厅提出投诉。陕西省交通运输厅将按照《中华人民共和国招标投标法实施条例》等有关制度认真处理。公示期满无异议，第一中标候选人将作为正式中标人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项目法人陕西省交通建设集团公司对上述内容在其网站同时公示。</w:t>
      </w:r>
    </w:p>
    <w:p>
      <w:pPr>
        <w:widowControl/>
        <w:shd w:val="clear" w:color="auto" w:fill="FFFFFF"/>
        <w:spacing w:line="360" w:lineRule="auto"/>
        <w:ind w:firstLine="48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</w:rPr>
        <w:t>投诉电话：029－88869152</w:t>
      </w: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spacing w:line="360" w:lineRule="auto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附件：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</w:rPr>
        <w:t>1.中标候选人排序、名称、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投标</w:t>
      </w:r>
      <w:r>
        <w:rPr>
          <w:rFonts w:ascii="宋体" w:hAnsi="宋体" w:eastAsia="宋体" w:cs="宋体"/>
          <w:kern w:val="0"/>
          <w:sz w:val="28"/>
          <w:szCs w:val="28"/>
        </w:rPr>
        <w:t>报价；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                    2.中标候选人承诺的主要人员姓名、个人业绩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；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</w:rPr>
        <w:t>3</w:t>
      </w:r>
      <w:r>
        <w:rPr>
          <w:rFonts w:ascii="宋体" w:hAnsi="宋体" w:eastAsia="宋体" w:cs="宋体"/>
          <w:kern w:val="0"/>
          <w:sz w:val="28"/>
          <w:szCs w:val="28"/>
        </w:rPr>
        <w:t>.</w:t>
      </w:r>
      <w:r>
        <w:rPr>
          <w:rFonts w:hint="eastAsia" w:ascii="宋体" w:hAnsi="宋体" w:eastAsia="宋体" w:cs="宋体"/>
          <w:kern w:val="0"/>
          <w:sz w:val="28"/>
          <w:szCs w:val="28"/>
        </w:rPr>
        <w:t>中标候选人填报的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主要</w:t>
      </w:r>
      <w:r>
        <w:rPr>
          <w:rFonts w:hint="eastAsia" w:ascii="宋体" w:hAnsi="宋体" w:eastAsia="宋体" w:cs="宋体"/>
          <w:kern w:val="0"/>
          <w:sz w:val="28"/>
          <w:szCs w:val="28"/>
        </w:rPr>
        <w:t>项目业绩</w:t>
      </w:r>
      <w:r>
        <w:rPr>
          <w:rFonts w:ascii="宋体" w:hAnsi="宋体" w:eastAsia="宋体" w:cs="宋体"/>
          <w:kern w:val="0"/>
          <w:sz w:val="28"/>
          <w:szCs w:val="28"/>
        </w:rPr>
        <w:t>；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</w:rPr>
        <w:t>4</w:t>
      </w:r>
      <w:r>
        <w:rPr>
          <w:rFonts w:ascii="宋体" w:hAnsi="宋体" w:eastAsia="宋体" w:cs="宋体"/>
          <w:kern w:val="0"/>
          <w:sz w:val="28"/>
          <w:szCs w:val="28"/>
        </w:rPr>
        <w:t>.被否决投标的投标人名称、</w:t>
      </w:r>
      <w:r>
        <w:rPr>
          <w:rFonts w:hint="eastAsia" w:ascii="宋体" w:hAnsi="宋体" w:eastAsia="宋体" w:cs="宋体"/>
          <w:kern w:val="0"/>
          <w:sz w:val="28"/>
          <w:szCs w:val="28"/>
        </w:rPr>
        <w:t>否决原因及依据</w:t>
      </w:r>
      <w:r>
        <w:rPr>
          <w:rFonts w:ascii="宋体" w:hAnsi="宋体" w:eastAsia="宋体" w:cs="宋体"/>
          <w:kern w:val="0"/>
          <w:sz w:val="28"/>
          <w:szCs w:val="28"/>
        </w:rPr>
        <w:t>。</w:t>
      </w:r>
      <w:r>
        <w:rPr>
          <w:rFonts w:ascii="宋体" w:hAnsi="宋体" w:eastAsia="宋体" w:cs="宋体"/>
          <w:kern w:val="0"/>
          <w:sz w:val="28"/>
          <w:szCs w:val="28"/>
        </w:rPr>
        <w:t>　　　　　　　　　　　　　　　　　　　　　　　　　　　　　　　　　　　　　　　　　　　　　　　　　　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</w:t>
      </w:r>
    </w:p>
    <w:p>
      <w:pPr>
        <w:widowControl/>
        <w:spacing w:before="100" w:beforeAutospacing="1" w:after="100" w:afterAutospacing="1" w:line="500" w:lineRule="exact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   </w:t>
      </w:r>
      <w:bookmarkStart w:id="0" w:name="_GoBack"/>
      <w:bookmarkEnd w:id="0"/>
    </w:p>
    <w:p>
      <w:pPr>
        <w:widowControl/>
        <w:spacing w:before="100" w:beforeAutospacing="1" w:after="100" w:afterAutospacing="1" w:line="500" w:lineRule="exact"/>
        <w:jc w:val="left"/>
        <w:rPr>
          <w:highlight w:val="none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                                  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</w:rPr>
        <w:t>陕西省交通运输厅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</w:rPr>
        <w:t>　　　　　　　　　　　　　　　　　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　201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ascii="宋体" w:hAnsi="宋体" w:eastAsia="宋体" w:cs="宋体"/>
          <w:kern w:val="0"/>
          <w:sz w:val="28"/>
          <w:szCs w:val="28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123B3"/>
    <w:rsid w:val="00044F8E"/>
    <w:rsid w:val="00056359"/>
    <w:rsid w:val="0008211D"/>
    <w:rsid w:val="00082CD6"/>
    <w:rsid w:val="000B298C"/>
    <w:rsid w:val="00102D97"/>
    <w:rsid w:val="00151579"/>
    <w:rsid w:val="00157D2A"/>
    <w:rsid w:val="00184C0E"/>
    <w:rsid w:val="0019323E"/>
    <w:rsid w:val="00240EE3"/>
    <w:rsid w:val="00243B7B"/>
    <w:rsid w:val="0024445C"/>
    <w:rsid w:val="002A5D8D"/>
    <w:rsid w:val="002B77A1"/>
    <w:rsid w:val="0034113E"/>
    <w:rsid w:val="003669D7"/>
    <w:rsid w:val="003C4760"/>
    <w:rsid w:val="004123B3"/>
    <w:rsid w:val="00444C94"/>
    <w:rsid w:val="004C0805"/>
    <w:rsid w:val="004D1384"/>
    <w:rsid w:val="00501C62"/>
    <w:rsid w:val="00563138"/>
    <w:rsid w:val="005923D6"/>
    <w:rsid w:val="005E5679"/>
    <w:rsid w:val="005E5E03"/>
    <w:rsid w:val="00614B31"/>
    <w:rsid w:val="006328A6"/>
    <w:rsid w:val="00657F91"/>
    <w:rsid w:val="00662542"/>
    <w:rsid w:val="00682BD9"/>
    <w:rsid w:val="00702F62"/>
    <w:rsid w:val="007A509F"/>
    <w:rsid w:val="008170DB"/>
    <w:rsid w:val="00822412"/>
    <w:rsid w:val="008352E7"/>
    <w:rsid w:val="008407F6"/>
    <w:rsid w:val="008B5C2F"/>
    <w:rsid w:val="00912952"/>
    <w:rsid w:val="009609E2"/>
    <w:rsid w:val="009F2969"/>
    <w:rsid w:val="00A96D87"/>
    <w:rsid w:val="00AA4B3D"/>
    <w:rsid w:val="00AA77FC"/>
    <w:rsid w:val="00AC69FF"/>
    <w:rsid w:val="00B51CFC"/>
    <w:rsid w:val="00B64FEB"/>
    <w:rsid w:val="00B77F0D"/>
    <w:rsid w:val="00CD1B5E"/>
    <w:rsid w:val="00E6275F"/>
    <w:rsid w:val="00E67E1C"/>
    <w:rsid w:val="00EB1879"/>
    <w:rsid w:val="00EC62DF"/>
    <w:rsid w:val="00EC73E9"/>
    <w:rsid w:val="00F207AD"/>
    <w:rsid w:val="00FB061F"/>
    <w:rsid w:val="05AF30C7"/>
    <w:rsid w:val="08471D69"/>
    <w:rsid w:val="11A04D4C"/>
    <w:rsid w:val="1E16574D"/>
    <w:rsid w:val="286448EB"/>
    <w:rsid w:val="39521B85"/>
    <w:rsid w:val="46081B7E"/>
    <w:rsid w:val="48AC0322"/>
    <w:rsid w:val="4BC73805"/>
    <w:rsid w:val="4F0E60D5"/>
    <w:rsid w:val="5749374B"/>
    <w:rsid w:val="5A707838"/>
    <w:rsid w:val="669D4203"/>
    <w:rsid w:val="685E421C"/>
    <w:rsid w:val="72B66036"/>
    <w:rsid w:val="7A711706"/>
    <w:rsid w:val="7DF709A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2"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Body Text Indent"/>
    <w:basedOn w:val="1"/>
    <w:link w:val="13"/>
    <w:qFormat/>
    <w:uiPriority w:val="0"/>
    <w:pPr>
      <w:ind w:firstLine="720"/>
    </w:pPr>
    <w:rPr>
      <w:rFonts w:ascii="Times New Roman" w:hAnsi="Times New Roman" w:eastAsia="宋体" w:cs="Times New Roman"/>
      <w:sz w:val="30"/>
      <w:szCs w:val="20"/>
    </w:rPr>
  </w:style>
  <w:style w:type="paragraph" w:styleId="4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文档结构图 Char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3">
    <w:name w:val="正文文本缩进 Char"/>
    <w:basedOn w:val="7"/>
    <w:link w:val="3"/>
    <w:qFormat/>
    <w:uiPriority w:val="0"/>
    <w:rPr>
      <w:rFonts w:ascii="Times New Roman" w:hAnsi="Times New Roman" w:eastAsia="宋体" w:cs="Times New Roman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208</Words>
  <Characters>1187</Characters>
  <Lines>9</Lines>
  <Paragraphs>2</Paragraphs>
  <ScaleCrop>false</ScaleCrop>
  <LinksUpToDate>false</LinksUpToDate>
  <CharactersWithSpaces>1393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2016-11-03T07:15:00Z</dcterms:created>
  <dc:creator>解瑞松</dc:creator>
  <cp:lastModifiedBy>Administrator</cp:lastModifiedBy>
  <cp:lastPrinted>2017-04-26T09:52:00Z</cp:lastPrinted>
  <dcterms:modified xsi:type="dcterms:W3CDTF">2018-04-03T00:29:24Z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