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4F8" w:rsidRDefault="00EC54F8">
      <w:pPr>
        <w:rPr>
          <w:rFonts w:ascii="宋体" w:eastAsia="宋体" w:hAnsi="宋体" w:cs="宋体"/>
          <w:color w:val="000000" w:themeColor="text1"/>
        </w:rPr>
      </w:pPr>
    </w:p>
    <w:p w:rsidR="00EC54F8" w:rsidRDefault="00580546" w:rsidP="000F1DD1">
      <w:pPr>
        <w:widowControl/>
        <w:spacing w:beforeLines="50" w:after="120" w:line="360" w:lineRule="auto"/>
        <w:jc w:val="center"/>
        <w:outlineLvl w:val="0"/>
        <w:rPr>
          <w:rFonts w:ascii="Times New Roman" w:eastAsia="宋体" w:hAnsi="Times New Roman" w:cs="Times New Roman"/>
          <w:b/>
          <w:color w:val="000000" w:themeColor="text1"/>
          <w:sz w:val="32"/>
          <w:szCs w:val="30"/>
          <w:lang w:val="en-US" w:bidi="ar-SA"/>
        </w:rPr>
      </w:pPr>
      <w:bookmarkStart w:id="0" w:name="_Toc477818431"/>
      <w:bookmarkStart w:id="1" w:name="_Toc480820283"/>
      <w:bookmarkStart w:id="2" w:name="_Toc476465906"/>
      <w:bookmarkStart w:id="3" w:name="_Toc475121186"/>
      <w:bookmarkStart w:id="4" w:name="_Toc475880628"/>
      <w:bookmarkStart w:id="5" w:name="_Toc104699513"/>
      <w:bookmarkStart w:id="6" w:name="_Toc475859864"/>
      <w:bookmarkStart w:id="7" w:name="_Toc144196905"/>
      <w:bookmarkStart w:id="8" w:name="_Toc475844678"/>
      <w:bookmarkStart w:id="9" w:name="_Toc475964023"/>
      <w:r>
        <w:rPr>
          <w:rFonts w:ascii="Times New Roman" w:eastAsia="宋体" w:hAnsi="Times New Roman" w:cs="Times New Roman" w:hint="eastAsia"/>
          <w:b/>
          <w:color w:val="000000" w:themeColor="text1"/>
          <w:sz w:val="32"/>
          <w:szCs w:val="30"/>
          <w:lang w:val="en-US" w:bidi="ar-SA"/>
        </w:rPr>
        <w:t>第</w:t>
      </w:r>
      <w:r>
        <w:rPr>
          <w:rFonts w:ascii="Times New Roman" w:eastAsia="宋体" w:hAnsi="Times New Roman" w:cs="Times New Roman" w:hint="eastAsia"/>
          <w:b/>
          <w:color w:val="000000" w:themeColor="text1"/>
          <w:sz w:val="32"/>
          <w:szCs w:val="30"/>
          <w:lang w:val="en-US" w:bidi="ar-SA"/>
        </w:rPr>
        <w:t>1</w:t>
      </w:r>
      <w:r>
        <w:rPr>
          <w:rFonts w:ascii="Times New Roman" w:eastAsia="宋体" w:hAnsi="Times New Roman" w:cs="Times New Roman" w:hint="eastAsia"/>
          <w:b/>
          <w:color w:val="000000" w:themeColor="text1"/>
          <w:sz w:val="32"/>
          <w:szCs w:val="30"/>
          <w:lang w:val="en-US" w:bidi="ar-SA"/>
        </w:rPr>
        <w:t>条</w:t>
      </w:r>
      <w:r>
        <w:rPr>
          <w:rFonts w:ascii="Times New Roman" w:eastAsia="宋体" w:hAnsi="Times New Roman" w:cs="Times New Roman" w:hint="eastAsia"/>
          <w:b/>
          <w:color w:val="000000" w:themeColor="text1"/>
          <w:sz w:val="32"/>
          <w:szCs w:val="30"/>
          <w:lang w:val="en-US" w:bidi="ar-SA"/>
        </w:rPr>
        <w:t xml:space="preserve"> </w:t>
      </w:r>
      <w:r>
        <w:rPr>
          <w:rFonts w:ascii="Times New Roman" w:eastAsia="宋体" w:hAnsi="Times New Roman" w:cs="Times New Roman" w:hint="eastAsia"/>
          <w:b/>
          <w:color w:val="000000" w:themeColor="text1"/>
          <w:sz w:val="32"/>
          <w:szCs w:val="30"/>
          <w:lang w:val="en-US" w:bidi="ar-SA"/>
        </w:rPr>
        <w:t>项目概况</w:t>
      </w:r>
      <w:bookmarkEnd w:id="1"/>
      <w:bookmarkEnd w:id="2"/>
    </w:p>
    <w:p w:rsidR="00EC54F8" w:rsidRDefault="00580546">
      <w:pPr>
        <w:spacing w:line="360" w:lineRule="auto"/>
        <w:ind w:firstLineChars="200" w:firstLine="480"/>
        <w:jc w:val="both"/>
        <w:rPr>
          <w:rFonts w:ascii="宋体" w:eastAsia="宋体" w:hAnsi="宋体" w:cs="Times New Roman"/>
          <w:color w:val="000000" w:themeColor="text1"/>
          <w:kern w:val="2"/>
          <w:lang w:val="en-US" w:bidi="ar-SA"/>
        </w:rPr>
      </w:pPr>
      <w:r>
        <w:rPr>
          <w:rFonts w:ascii="宋体" w:eastAsia="宋体" w:hAnsi="宋体" w:cs="Times New Roman" w:hint="eastAsia"/>
          <w:color w:val="000000" w:themeColor="text1"/>
          <w:kern w:val="2"/>
          <w:lang w:val="en-US" w:bidi="ar-SA"/>
        </w:rPr>
        <w:t>合阳至铜川高速陕西境路线全长160.41公里，其中建设里程129.655公里，共线段30.755公里（</w:t>
      </w:r>
      <w:proofErr w:type="gramStart"/>
      <w:r>
        <w:rPr>
          <w:rFonts w:ascii="宋体" w:eastAsia="宋体" w:hAnsi="宋体" w:cs="Times New Roman" w:hint="eastAsia"/>
          <w:color w:val="000000" w:themeColor="text1"/>
          <w:kern w:val="2"/>
          <w:lang w:val="en-US" w:bidi="ar-SA"/>
        </w:rPr>
        <w:t>与榆蓝</w:t>
      </w:r>
      <w:proofErr w:type="gramEnd"/>
      <w:r>
        <w:rPr>
          <w:rFonts w:ascii="宋体" w:eastAsia="宋体" w:hAnsi="宋体" w:cs="Times New Roman" w:hint="eastAsia"/>
          <w:color w:val="000000" w:themeColor="text1"/>
          <w:kern w:val="2"/>
          <w:lang w:val="en-US" w:bidi="ar-SA"/>
        </w:rPr>
        <w:t>共线10.835公里，与包茂二通道共线19.92公里）。吴起至华池高速公路建设里程46.88公里。</w:t>
      </w:r>
    </w:p>
    <w:p w:rsidR="00EC54F8" w:rsidRDefault="00580546">
      <w:pPr>
        <w:spacing w:line="360" w:lineRule="auto"/>
        <w:ind w:firstLineChars="200" w:firstLine="480"/>
        <w:jc w:val="both"/>
        <w:rPr>
          <w:rFonts w:ascii="宋体" w:eastAsia="宋体" w:hAnsi="宋体" w:cs="Times New Roman"/>
          <w:color w:val="000000" w:themeColor="text1"/>
          <w:kern w:val="2"/>
          <w:lang w:val="en-US" w:bidi="ar-SA"/>
        </w:rPr>
      </w:pPr>
      <w:r>
        <w:rPr>
          <w:rFonts w:ascii="宋体" w:eastAsia="宋体" w:hAnsi="宋体" w:cs="Times New Roman"/>
          <w:color w:val="000000" w:themeColor="text1"/>
          <w:kern w:val="2"/>
          <w:lang w:val="en-US" w:bidi="ar-SA"/>
        </w:rPr>
        <w:t>本项目投资估算总额为198.71亿元。其中，</w:t>
      </w:r>
      <w:r>
        <w:rPr>
          <w:rFonts w:ascii="宋体" w:eastAsia="宋体" w:hAnsi="宋体" w:cs="Times New Roman" w:hint="eastAsia"/>
          <w:color w:val="000000" w:themeColor="text1"/>
          <w:kern w:val="2"/>
          <w:lang w:val="en-US" w:bidi="ar-SA"/>
        </w:rPr>
        <w:t>合铜高速</w:t>
      </w:r>
      <w:r>
        <w:rPr>
          <w:rFonts w:ascii="宋体" w:eastAsia="宋体" w:hAnsi="宋体" w:cs="Times New Roman"/>
          <w:color w:val="000000" w:themeColor="text1"/>
          <w:kern w:val="2"/>
          <w:lang w:val="en-US" w:bidi="ar-SA"/>
        </w:rPr>
        <w:t>估算总投资为145亿元，</w:t>
      </w:r>
      <w:r>
        <w:rPr>
          <w:rFonts w:ascii="宋体" w:eastAsia="宋体" w:hAnsi="宋体" w:cs="Times New Roman" w:hint="eastAsia"/>
          <w:color w:val="000000" w:themeColor="text1"/>
          <w:kern w:val="2"/>
          <w:lang w:val="en-US" w:bidi="ar-SA"/>
        </w:rPr>
        <w:t>吴华高速</w:t>
      </w:r>
      <w:r>
        <w:rPr>
          <w:rFonts w:ascii="宋体" w:eastAsia="宋体" w:hAnsi="宋体" w:cs="Times New Roman"/>
          <w:color w:val="000000" w:themeColor="text1"/>
          <w:kern w:val="2"/>
          <w:lang w:val="en-US" w:bidi="ar-SA"/>
        </w:rPr>
        <w:t>估算总投资为53.71亿元。</w:t>
      </w:r>
    </w:p>
    <w:p w:rsidR="00EC54F8" w:rsidRDefault="00580546" w:rsidP="000F1DD1">
      <w:pPr>
        <w:widowControl/>
        <w:spacing w:beforeLines="50" w:after="120" w:line="360" w:lineRule="auto"/>
        <w:jc w:val="center"/>
        <w:outlineLvl w:val="0"/>
        <w:rPr>
          <w:rFonts w:ascii="Times New Roman" w:eastAsia="宋体" w:hAnsi="Times New Roman" w:cs="Times New Roman"/>
          <w:b/>
          <w:color w:val="000000" w:themeColor="text1"/>
          <w:sz w:val="32"/>
          <w:szCs w:val="30"/>
          <w:lang w:val="en-US" w:bidi="ar-SA"/>
        </w:rPr>
      </w:pPr>
      <w:bookmarkStart w:id="10" w:name="_Toc476465907"/>
      <w:bookmarkStart w:id="11" w:name="_Toc476308777"/>
      <w:bookmarkStart w:id="12" w:name="_Toc480820284"/>
      <w:bookmarkStart w:id="13" w:name="_Toc476304779"/>
      <w:r>
        <w:rPr>
          <w:rFonts w:ascii="Times New Roman" w:eastAsia="宋体" w:hAnsi="Times New Roman" w:cs="Times New Roman" w:hint="eastAsia"/>
          <w:b/>
          <w:color w:val="000000" w:themeColor="text1"/>
          <w:sz w:val="32"/>
          <w:szCs w:val="30"/>
          <w:lang w:val="en-US" w:bidi="ar-SA"/>
        </w:rPr>
        <w:t>第</w:t>
      </w:r>
      <w:r>
        <w:rPr>
          <w:rFonts w:ascii="Times New Roman" w:eastAsia="宋体" w:hAnsi="Times New Roman" w:cs="Times New Roman" w:hint="eastAsia"/>
          <w:b/>
          <w:color w:val="000000" w:themeColor="text1"/>
          <w:sz w:val="32"/>
          <w:szCs w:val="30"/>
          <w:lang w:val="en-US" w:bidi="ar-SA"/>
        </w:rPr>
        <w:t>2</w:t>
      </w:r>
      <w:r>
        <w:rPr>
          <w:rFonts w:ascii="Times New Roman" w:eastAsia="宋体" w:hAnsi="Times New Roman" w:cs="Times New Roman" w:hint="eastAsia"/>
          <w:b/>
          <w:color w:val="000000" w:themeColor="text1"/>
          <w:sz w:val="32"/>
          <w:szCs w:val="30"/>
          <w:lang w:val="en-US" w:bidi="ar-SA"/>
        </w:rPr>
        <w:t>条</w:t>
      </w:r>
      <w:r>
        <w:rPr>
          <w:rFonts w:ascii="Times New Roman" w:eastAsia="宋体" w:hAnsi="Times New Roman" w:cs="Times New Roman" w:hint="eastAsia"/>
          <w:b/>
          <w:color w:val="000000" w:themeColor="text1"/>
          <w:sz w:val="32"/>
          <w:szCs w:val="30"/>
          <w:lang w:val="en-US" w:bidi="ar-SA"/>
        </w:rPr>
        <w:t xml:space="preserve"> </w:t>
      </w:r>
      <w:r>
        <w:rPr>
          <w:rFonts w:ascii="Times New Roman" w:eastAsia="宋体" w:hAnsi="Times New Roman" w:cs="Times New Roman"/>
          <w:b/>
          <w:color w:val="000000" w:themeColor="text1"/>
          <w:sz w:val="32"/>
          <w:szCs w:val="30"/>
          <w:lang w:val="en-US" w:bidi="ar-SA"/>
        </w:rPr>
        <w:t>特许经营权和特许经营期</w:t>
      </w:r>
      <w:bookmarkEnd w:id="10"/>
      <w:bookmarkEnd w:id="11"/>
      <w:bookmarkEnd w:id="12"/>
      <w:bookmarkEnd w:id="13"/>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4" w:name="_Toc476465908"/>
      <w:bookmarkStart w:id="15" w:name="_Toc480820285"/>
      <w:r>
        <w:rPr>
          <w:rFonts w:ascii="宋体" w:eastAsia="宋体" w:hAnsi="宋体" w:cs="Times New Roman" w:hint="eastAsia"/>
          <w:b/>
          <w:bCs/>
          <w:color w:val="000000" w:themeColor="text1"/>
          <w:kern w:val="2"/>
          <w:lang w:val="en-US" w:bidi="ar-SA"/>
        </w:rPr>
        <w:t>2</w:t>
      </w:r>
      <w:r>
        <w:rPr>
          <w:rFonts w:ascii="宋体" w:eastAsia="宋体" w:hAnsi="宋体" w:cs="Times New Roman"/>
          <w:b/>
          <w:bCs/>
          <w:color w:val="000000" w:themeColor="text1"/>
          <w:kern w:val="2"/>
          <w:lang w:val="en-US" w:bidi="ar-SA"/>
        </w:rPr>
        <w:t>.1 特许经营权</w:t>
      </w:r>
      <w:bookmarkEnd w:id="14"/>
      <w:bookmarkEnd w:id="15"/>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2</w:t>
      </w:r>
      <w:r>
        <w:rPr>
          <w:rFonts w:ascii="宋体" w:eastAsia="宋体" w:hAnsi="宋体" w:cs="Times New Roman"/>
          <w:bCs/>
          <w:color w:val="000000" w:themeColor="text1"/>
          <w:kern w:val="2"/>
          <w:lang w:val="en-US" w:bidi="ar-SA"/>
        </w:rPr>
        <w:t>.1.1 根据本合同的约定，乙方应按时完成注册设立项目公司，由项目公司和甲方签署特许经营协议作为本合同的补充协议，甲方授予项目公司特许经营权，但</w:t>
      </w:r>
      <w:proofErr w:type="gramStart"/>
      <w:r>
        <w:rPr>
          <w:rFonts w:ascii="宋体" w:eastAsia="宋体" w:hAnsi="宋体" w:cs="Times New Roman"/>
          <w:bCs/>
          <w:color w:val="000000" w:themeColor="text1"/>
          <w:kern w:val="2"/>
          <w:lang w:val="en-US" w:bidi="ar-SA"/>
        </w:rPr>
        <w:t>不</w:t>
      </w:r>
      <w:proofErr w:type="gramEnd"/>
      <w:r>
        <w:rPr>
          <w:rFonts w:ascii="宋体" w:eastAsia="宋体" w:hAnsi="宋体" w:cs="Times New Roman"/>
          <w:bCs/>
          <w:color w:val="000000" w:themeColor="text1"/>
          <w:kern w:val="2"/>
          <w:lang w:val="en-US" w:bidi="ar-SA"/>
        </w:rPr>
        <w:t>免除乙方应承担的费用、责任、义务和风险。项目公司承继乙方在项目中投融资、建设、运营维护、移交的权利和义务，包括收取</w:t>
      </w:r>
      <w:r>
        <w:rPr>
          <w:rFonts w:ascii="宋体" w:eastAsia="宋体" w:hAnsi="宋体" w:cs="Times New Roman" w:hint="eastAsia"/>
          <w:bCs/>
          <w:color w:val="000000" w:themeColor="text1"/>
          <w:kern w:val="2"/>
          <w:lang w:val="en-US" w:bidi="ar-SA"/>
        </w:rPr>
        <w:t>车辆</w:t>
      </w:r>
      <w:r>
        <w:rPr>
          <w:rFonts w:ascii="宋体" w:eastAsia="宋体" w:hAnsi="宋体" w:cs="Times New Roman"/>
          <w:bCs/>
          <w:color w:val="000000" w:themeColor="text1"/>
          <w:kern w:val="2"/>
          <w:lang w:val="en-US" w:bidi="ar-SA"/>
        </w:rPr>
        <w:t>通行费用并取得广告、服务设施经营收入的权利，以及特许经营期期满时将项目设施无偿完好移交给甲方或其指定机构的义务。</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2</w:t>
      </w:r>
      <w:r>
        <w:rPr>
          <w:rFonts w:ascii="宋体" w:eastAsia="宋体" w:hAnsi="宋体" w:cs="Times New Roman"/>
          <w:bCs/>
          <w:color w:val="000000" w:themeColor="text1"/>
          <w:kern w:val="2"/>
          <w:lang w:val="en-US" w:bidi="ar-SA"/>
        </w:rPr>
        <w:t>.1.2 在特许经营期内，若乙方根据适用法律及本合同的规定对项目设施开展除广告及服务设施经营外的其他经营性业务的，必须事先报经甲方书面同意。届时双方应签订补充协议明确经营方式和收益分享机制等内容。乙方</w:t>
      </w:r>
      <w:r>
        <w:rPr>
          <w:rFonts w:ascii="宋体" w:eastAsia="宋体" w:hAnsi="宋体" w:cs="Times New Roman" w:hint="eastAsia"/>
          <w:bCs/>
          <w:color w:val="000000" w:themeColor="text1"/>
          <w:kern w:val="2"/>
          <w:lang w:val="en-US" w:bidi="ar-SA"/>
        </w:rPr>
        <w:t>和项目公司</w:t>
      </w:r>
      <w:r>
        <w:rPr>
          <w:rFonts w:ascii="宋体" w:eastAsia="宋体" w:hAnsi="宋体" w:cs="Times New Roman"/>
          <w:bCs/>
          <w:color w:val="000000" w:themeColor="text1"/>
          <w:kern w:val="2"/>
          <w:lang w:val="en-US" w:bidi="ar-SA"/>
        </w:rPr>
        <w:t>必须保证此经营性业务不得影响本项目的实施，也不得有任何影响公共利益或公共安全的行为，否则甲方有权兑取相应的履约保证金。未经甲方事先书面同意的，</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不得开展上述经营性业务，否则甲方有权兑取</w:t>
      </w:r>
      <w:r>
        <w:rPr>
          <w:rFonts w:ascii="宋体" w:eastAsia="宋体" w:hAnsi="宋体" w:cs="Times New Roman" w:hint="eastAsia"/>
          <w:bCs/>
          <w:color w:val="000000" w:themeColor="text1"/>
          <w:kern w:val="2"/>
          <w:lang w:val="en-US" w:bidi="ar-SA"/>
        </w:rPr>
        <w:t>乙方</w:t>
      </w:r>
      <w:r>
        <w:rPr>
          <w:rFonts w:ascii="宋体" w:eastAsia="宋体" w:hAnsi="宋体" w:cs="Times New Roman"/>
          <w:bCs/>
          <w:color w:val="000000" w:themeColor="text1"/>
          <w:kern w:val="2"/>
          <w:lang w:val="en-US" w:bidi="ar-SA"/>
        </w:rPr>
        <w:t>相应的履约保证金。</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2</w:t>
      </w:r>
      <w:r>
        <w:rPr>
          <w:rFonts w:ascii="宋体" w:eastAsia="宋体" w:hAnsi="宋体" w:cs="Times New Roman"/>
          <w:bCs/>
          <w:color w:val="000000" w:themeColor="text1"/>
          <w:kern w:val="2"/>
          <w:lang w:val="en-US" w:bidi="ar-SA"/>
        </w:rPr>
        <w:t>.1.3 乙方的特许经营权在整个特许经营期内始终保持有效。</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2.1.4 未经甲方事先书面同意，乙方不得转让、出租特许经营权。</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6" w:name="_Toc476465909"/>
      <w:bookmarkStart w:id="17" w:name="_Toc480820286"/>
      <w:r>
        <w:rPr>
          <w:rFonts w:ascii="宋体" w:eastAsia="宋体" w:hAnsi="宋体" w:cs="Times New Roman" w:hint="eastAsia"/>
          <w:b/>
          <w:bCs/>
          <w:color w:val="000000" w:themeColor="text1"/>
          <w:kern w:val="2"/>
          <w:lang w:val="en-US" w:bidi="ar-SA"/>
        </w:rPr>
        <w:t>2</w:t>
      </w:r>
      <w:r>
        <w:rPr>
          <w:rFonts w:ascii="宋体" w:eastAsia="宋体" w:hAnsi="宋体" w:cs="Times New Roman"/>
          <w:b/>
          <w:bCs/>
          <w:color w:val="000000" w:themeColor="text1"/>
          <w:kern w:val="2"/>
          <w:lang w:val="en-US" w:bidi="ar-SA"/>
        </w:rPr>
        <w:t>.2 特许经营期</w:t>
      </w:r>
      <w:bookmarkEnd w:id="16"/>
      <w:bookmarkEnd w:id="17"/>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2.2.1 特许经营</w:t>
      </w:r>
      <w:proofErr w:type="gramStart"/>
      <w:r>
        <w:rPr>
          <w:rFonts w:ascii="宋体" w:eastAsia="宋体" w:hAnsi="宋体" w:cs="Times New Roman"/>
          <w:bCs/>
          <w:color w:val="000000" w:themeColor="text1"/>
          <w:kern w:val="2"/>
          <w:lang w:val="en-US" w:bidi="ar-SA"/>
        </w:rPr>
        <w:t>期包括</w:t>
      </w:r>
      <w:proofErr w:type="gramEnd"/>
      <w:r>
        <w:rPr>
          <w:rFonts w:ascii="宋体" w:eastAsia="宋体" w:hAnsi="宋体" w:cs="Times New Roman"/>
          <w:bCs/>
          <w:color w:val="000000" w:themeColor="text1"/>
          <w:kern w:val="2"/>
          <w:lang w:val="en-US" w:bidi="ar-SA"/>
        </w:rPr>
        <w:t>建设期和运营期。</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lastRenderedPageBreak/>
        <w:t>2.2.2 除本合同第三部分第16条提前终止，或第7.4.3条款、第7.4.4条款、第15.4.2</w:t>
      </w:r>
      <w:r w:rsidR="00074387">
        <w:rPr>
          <w:rFonts w:ascii="宋体" w:eastAsia="宋体" w:hAnsi="宋体" w:cs="Times New Roman"/>
          <w:bCs/>
          <w:color w:val="000000" w:themeColor="text1"/>
          <w:kern w:val="2"/>
          <w:lang w:val="en-US" w:bidi="ar-SA"/>
        </w:rPr>
        <w:t>条款外</w:t>
      </w:r>
      <w:r>
        <w:rPr>
          <w:rFonts w:ascii="宋体" w:eastAsia="宋体" w:hAnsi="宋体" w:cs="Times New Roman"/>
          <w:bCs/>
          <w:color w:val="000000" w:themeColor="text1"/>
          <w:kern w:val="2"/>
          <w:lang w:val="en-US" w:bidi="ar-SA"/>
        </w:rPr>
        <w:t>，特许经营期自开工日起算，运营期</w:t>
      </w:r>
      <w:r w:rsidR="00074387">
        <w:rPr>
          <w:rFonts w:ascii="宋体" w:eastAsia="宋体" w:hAnsi="宋体" w:cs="Times New Roman" w:hint="eastAsia"/>
          <w:bCs/>
          <w:color w:val="000000" w:themeColor="text1"/>
          <w:kern w:val="2"/>
          <w:lang w:val="en-US" w:bidi="ar-SA"/>
        </w:rPr>
        <w:t>为29年，</w:t>
      </w:r>
      <w:r>
        <w:rPr>
          <w:rFonts w:ascii="宋体" w:eastAsia="宋体" w:hAnsi="宋体" w:cs="Times New Roman" w:hint="eastAsia"/>
          <w:bCs/>
          <w:color w:val="000000" w:themeColor="text1"/>
          <w:kern w:val="2"/>
          <w:lang w:val="en-US" w:bidi="ar-SA"/>
        </w:rPr>
        <w:t>建设期为三（3）年四（4）</w:t>
      </w:r>
      <w:proofErr w:type="gramStart"/>
      <w:r>
        <w:rPr>
          <w:rFonts w:ascii="宋体" w:eastAsia="宋体" w:hAnsi="宋体" w:cs="Times New Roman" w:hint="eastAsia"/>
          <w:bCs/>
          <w:color w:val="000000" w:themeColor="text1"/>
          <w:kern w:val="2"/>
          <w:lang w:val="en-US" w:bidi="ar-SA"/>
        </w:rPr>
        <w:t>个</w:t>
      </w:r>
      <w:proofErr w:type="gramEnd"/>
      <w:r>
        <w:rPr>
          <w:rFonts w:ascii="宋体" w:eastAsia="宋体" w:hAnsi="宋体" w:cs="Times New Roman" w:hint="eastAsia"/>
          <w:bCs/>
          <w:color w:val="000000" w:themeColor="text1"/>
          <w:kern w:val="2"/>
          <w:lang w:val="en-US" w:bidi="ar-SA"/>
        </w:rPr>
        <w:t>月。</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2.2.3 如因乙方</w:t>
      </w:r>
      <w:r>
        <w:rPr>
          <w:rFonts w:ascii="宋体" w:eastAsia="宋体" w:hAnsi="宋体" w:cs="Times New Roman" w:hint="eastAsia"/>
          <w:bCs/>
          <w:color w:val="000000" w:themeColor="text1"/>
          <w:kern w:val="2"/>
          <w:lang w:val="en-US" w:bidi="ar-SA"/>
        </w:rPr>
        <w:t>或项目公司</w:t>
      </w:r>
      <w:r>
        <w:rPr>
          <w:rFonts w:ascii="宋体" w:eastAsia="宋体" w:hAnsi="宋体" w:cs="Times New Roman"/>
          <w:bCs/>
          <w:color w:val="000000" w:themeColor="text1"/>
          <w:kern w:val="2"/>
          <w:lang w:val="en-US" w:bidi="ar-SA"/>
        </w:rPr>
        <w:t>原因造成建设期延长，特许经营期不变，运营期相应缩短。</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2.2.4 如因乙方</w:t>
      </w:r>
      <w:r>
        <w:rPr>
          <w:rFonts w:ascii="宋体" w:eastAsia="宋体" w:hAnsi="宋体" w:cs="Times New Roman" w:hint="eastAsia"/>
          <w:bCs/>
          <w:color w:val="000000" w:themeColor="text1"/>
          <w:kern w:val="2"/>
          <w:lang w:val="en-US" w:bidi="ar-SA"/>
        </w:rPr>
        <w:t>或项目公司</w:t>
      </w:r>
      <w:r>
        <w:rPr>
          <w:rFonts w:ascii="宋体" w:eastAsia="宋体" w:hAnsi="宋体" w:cs="Times New Roman"/>
          <w:bCs/>
          <w:color w:val="000000" w:themeColor="text1"/>
          <w:kern w:val="2"/>
          <w:lang w:val="en-US" w:bidi="ar-SA"/>
        </w:rPr>
        <w:t>原因造成建设期缩短，运营期不变，特许经营期相应缩短。</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2.2.5 如因非乙方</w:t>
      </w:r>
      <w:r>
        <w:rPr>
          <w:rFonts w:ascii="宋体" w:eastAsia="宋体" w:hAnsi="宋体" w:cs="Times New Roman" w:hint="eastAsia"/>
          <w:bCs/>
          <w:color w:val="000000" w:themeColor="text1"/>
          <w:kern w:val="2"/>
          <w:lang w:val="en-US" w:bidi="ar-SA"/>
        </w:rPr>
        <w:t>或项目公司</w:t>
      </w:r>
      <w:r>
        <w:rPr>
          <w:rFonts w:ascii="宋体" w:eastAsia="宋体" w:hAnsi="宋体" w:cs="Times New Roman"/>
          <w:bCs/>
          <w:color w:val="000000" w:themeColor="text1"/>
          <w:kern w:val="2"/>
          <w:lang w:val="en-US" w:bidi="ar-SA"/>
        </w:rPr>
        <w:t>原因造成的建设期延长或缩短，经甲方书面同意，建设期相应延长或缩短，运营期不变。</w:t>
      </w:r>
    </w:p>
    <w:p w:rsidR="00EC54F8" w:rsidRDefault="00580546">
      <w:pPr>
        <w:widowControl/>
        <w:rPr>
          <w:rFonts w:ascii="Times New Roman" w:eastAsia="宋体" w:hAnsi="Times New Roman" w:cs="Times New Roman"/>
          <w:color w:val="000000" w:themeColor="text1"/>
          <w:kern w:val="2"/>
          <w:sz w:val="28"/>
          <w:szCs w:val="28"/>
          <w:lang w:val="en-US" w:bidi="ar-SA"/>
        </w:rPr>
      </w:pPr>
      <w:r>
        <w:rPr>
          <w:rFonts w:ascii="Times New Roman" w:eastAsia="宋体" w:hAnsi="Times New Roman" w:cs="Times New Roman"/>
          <w:color w:val="000000" w:themeColor="text1"/>
          <w:kern w:val="2"/>
          <w:sz w:val="28"/>
          <w:szCs w:val="28"/>
          <w:lang w:val="en-US" w:bidi="ar-SA"/>
        </w:rPr>
        <w:br w:type="page"/>
      </w:r>
    </w:p>
    <w:p w:rsidR="00EC54F8" w:rsidRDefault="00580546" w:rsidP="000F1DD1">
      <w:pPr>
        <w:widowControl/>
        <w:spacing w:beforeLines="50" w:after="120" w:line="360" w:lineRule="auto"/>
        <w:jc w:val="center"/>
        <w:outlineLvl w:val="0"/>
        <w:rPr>
          <w:rFonts w:ascii="Times New Roman" w:eastAsia="宋体" w:hAnsi="Times New Roman" w:cs="Times New Roman"/>
          <w:b/>
          <w:color w:val="000000" w:themeColor="text1"/>
          <w:sz w:val="32"/>
          <w:szCs w:val="30"/>
          <w:lang w:val="en-US" w:bidi="ar-SA"/>
        </w:rPr>
      </w:pPr>
      <w:bookmarkStart w:id="18" w:name="_Toc476304780"/>
      <w:bookmarkStart w:id="19" w:name="_Toc476308778"/>
      <w:bookmarkStart w:id="20" w:name="_Toc476465910"/>
      <w:bookmarkStart w:id="21" w:name="_Toc480820287"/>
      <w:r>
        <w:rPr>
          <w:rFonts w:ascii="Times New Roman" w:eastAsia="宋体" w:hAnsi="Times New Roman" w:cs="Times New Roman" w:hint="eastAsia"/>
          <w:b/>
          <w:color w:val="000000" w:themeColor="text1"/>
          <w:sz w:val="32"/>
          <w:szCs w:val="30"/>
          <w:lang w:val="en-US" w:bidi="ar-SA"/>
        </w:rPr>
        <w:lastRenderedPageBreak/>
        <w:t>第</w:t>
      </w:r>
      <w:r>
        <w:rPr>
          <w:rFonts w:ascii="Times New Roman" w:eastAsia="宋体" w:hAnsi="Times New Roman" w:cs="Times New Roman" w:hint="eastAsia"/>
          <w:b/>
          <w:color w:val="000000" w:themeColor="text1"/>
          <w:sz w:val="32"/>
          <w:szCs w:val="30"/>
          <w:lang w:val="en-US" w:bidi="ar-SA"/>
        </w:rPr>
        <w:t>3</w:t>
      </w:r>
      <w:r>
        <w:rPr>
          <w:rFonts w:ascii="Times New Roman" w:eastAsia="宋体" w:hAnsi="Times New Roman" w:cs="Times New Roman" w:hint="eastAsia"/>
          <w:b/>
          <w:color w:val="000000" w:themeColor="text1"/>
          <w:sz w:val="32"/>
          <w:szCs w:val="30"/>
          <w:lang w:val="en-US" w:bidi="ar-SA"/>
        </w:rPr>
        <w:t>条</w:t>
      </w:r>
      <w:r>
        <w:rPr>
          <w:rFonts w:ascii="Times New Roman" w:eastAsia="宋体" w:hAnsi="Times New Roman" w:cs="Times New Roman" w:hint="eastAsia"/>
          <w:b/>
          <w:color w:val="000000" w:themeColor="text1"/>
          <w:sz w:val="32"/>
          <w:szCs w:val="30"/>
          <w:lang w:val="en-US" w:bidi="ar-SA"/>
        </w:rPr>
        <w:t xml:space="preserve"> </w:t>
      </w:r>
      <w:r>
        <w:rPr>
          <w:rFonts w:ascii="Times New Roman" w:eastAsia="宋体" w:hAnsi="Times New Roman" w:cs="Times New Roman"/>
          <w:b/>
          <w:color w:val="000000" w:themeColor="text1"/>
          <w:sz w:val="32"/>
          <w:szCs w:val="30"/>
          <w:lang w:val="en-US" w:bidi="ar-SA"/>
        </w:rPr>
        <w:t>声明和保证</w:t>
      </w:r>
      <w:bookmarkEnd w:id="18"/>
      <w:bookmarkEnd w:id="19"/>
      <w:bookmarkEnd w:id="20"/>
      <w:bookmarkEnd w:id="21"/>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22" w:name="_Toc476465911"/>
      <w:bookmarkStart w:id="23" w:name="_Toc480820288"/>
      <w:r>
        <w:rPr>
          <w:rFonts w:ascii="宋体" w:eastAsia="宋体" w:hAnsi="宋体" w:cs="Times New Roman" w:hint="eastAsia"/>
          <w:b/>
          <w:bCs/>
          <w:color w:val="000000" w:themeColor="text1"/>
          <w:kern w:val="2"/>
          <w:lang w:val="en-US" w:bidi="ar-SA"/>
        </w:rPr>
        <w:t>3</w:t>
      </w:r>
      <w:r>
        <w:rPr>
          <w:rFonts w:ascii="宋体" w:eastAsia="宋体" w:hAnsi="宋体" w:cs="Times New Roman"/>
          <w:b/>
          <w:bCs/>
          <w:color w:val="000000" w:themeColor="text1"/>
          <w:kern w:val="2"/>
          <w:lang w:val="en-US" w:bidi="ar-SA"/>
        </w:rPr>
        <w:t>.1 甲方的声明</w:t>
      </w:r>
      <w:bookmarkEnd w:id="22"/>
      <w:bookmarkEnd w:id="23"/>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甲方在特许经营协议中向</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声明，在生效日：</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3</w:t>
      </w:r>
      <w:r>
        <w:rPr>
          <w:rFonts w:ascii="宋体" w:eastAsia="宋体" w:hAnsi="宋体" w:cs="Times New Roman"/>
          <w:bCs/>
          <w:color w:val="000000" w:themeColor="text1"/>
          <w:kern w:val="2"/>
          <w:lang w:val="en-US" w:bidi="ar-SA"/>
        </w:rPr>
        <w:t>.1.1 省政府已确定甲方为签署特许经营协议的单位；</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3.1</w:t>
      </w:r>
      <w:r>
        <w:rPr>
          <w:rFonts w:ascii="宋体" w:eastAsia="宋体" w:hAnsi="宋体" w:cs="Times New Roman"/>
          <w:bCs/>
          <w:color w:val="000000" w:themeColor="text1"/>
          <w:kern w:val="2"/>
          <w:lang w:val="en-US" w:bidi="ar-SA"/>
        </w:rPr>
        <w:t>.2 甲方具有签署和履行特许经营协议的法人资格和权利；</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3</w:t>
      </w:r>
      <w:r>
        <w:rPr>
          <w:rFonts w:ascii="宋体" w:eastAsia="宋体" w:hAnsi="宋体" w:cs="Times New Roman"/>
          <w:bCs/>
          <w:color w:val="000000" w:themeColor="text1"/>
          <w:kern w:val="2"/>
          <w:lang w:val="en-US" w:bidi="ar-SA"/>
        </w:rPr>
        <w:t>.1.3 如果甲方在本部分第3.1条款所作的声明被证明不属实，</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有权终止特许经营协议。</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24" w:name="_Toc480820289"/>
      <w:bookmarkStart w:id="25" w:name="_Toc476465912"/>
      <w:r>
        <w:rPr>
          <w:rFonts w:ascii="宋体" w:eastAsia="宋体" w:hAnsi="宋体" w:cs="Times New Roman" w:hint="eastAsia"/>
          <w:b/>
          <w:bCs/>
          <w:color w:val="000000" w:themeColor="text1"/>
          <w:kern w:val="2"/>
          <w:lang w:val="en-US" w:bidi="ar-SA"/>
        </w:rPr>
        <w:t>3</w:t>
      </w:r>
      <w:r>
        <w:rPr>
          <w:rFonts w:ascii="宋体" w:eastAsia="宋体" w:hAnsi="宋体" w:cs="Times New Roman"/>
          <w:b/>
          <w:bCs/>
          <w:color w:val="000000" w:themeColor="text1"/>
          <w:kern w:val="2"/>
          <w:lang w:val="en-US" w:bidi="ar-SA"/>
        </w:rPr>
        <w:t xml:space="preserve">.2 </w:t>
      </w:r>
      <w:r>
        <w:rPr>
          <w:rFonts w:ascii="宋体" w:eastAsia="宋体" w:hAnsi="宋体" w:cs="Times New Roman" w:hint="eastAsia"/>
          <w:b/>
          <w:bCs/>
          <w:color w:val="000000" w:themeColor="text1"/>
          <w:kern w:val="2"/>
          <w:lang w:val="en-US" w:bidi="ar-SA"/>
        </w:rPr>
        <w:t>项目公司和乙方</w:t>
      </w:r>
      <w:r>
        <w:rPr>
          <w:rFonts w:ascii="宋体" w:eastAsia="宋体" w:hAnsi="宋体" w:cs="Times New Roman"/>
          <w:b/>
          <w:bCs/>
          <w:color w:val="000000" w:themeColor="text1"/>
          <w:kern w:val="2"/>
          <w:lang w:val="en-US" w:bidi="ar-SA"/>
        </w:rPr>
        <w:t>的声明</w:t>
      </w:r>
      <w:bookmarkEnd w:id="24"/>
      <w:bookmarkEnd w:id="25"/>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乙方和项目公司</w:t>
      </w:r>
      <w:r>
        <w:rPr>
          <w:rFonts w:ascii="宋体" w:eastAsia="宋体" w:hAnsi="宋体" w:cs="Times New Roman"/>
          <w:bCs/>
          <w:color w:val="000000" w:themeColor="text1"/>
          <w:kern w:val="2"/>
          <w:lang w:val="en-US" w:bidi="ar-SA"/>
        </w:rPr>
        <w:t>在特许经营协议中向甲方声明，在生效日：</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3</w:t>
      </w:r>
      <w:r>
        <w:rPr>
          <w:rFonts w:ascii="宋体" w:eastAsia="宋体" w:hAnsi="宋体" w:cs="Times New Roman"/>
          <w:bCs/>
          <w:color w:val="000000" w:themeColor="text1"/>
          <w:kern w:val="2"/>
          <w:lang w:val="en-US" w:bidi="ar-SA"/>
        </w:rPr>
        <w:t>.1.1 乙方已经依据中国法律正式完成注册并成立项目公司，项目公司具有签署和履行特许经营协议的法人资格和能力；</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3</w:t>
      </w:r>
      <w:r>
        <w:rPr>
          <w:rFonts w:ascii="宋体" w:eastAsia="宋体" w:hAnsi="宋体" w:cs="Times New Roman"/>
          <w:bCs/>
          <w:color w:val="000000" w:themeColor="text1"/>
          <w:kern w:val="2"/>
          <w:lang w:val="en-US" w:bidi="ar-SA"/>
        </w:rPr>
        <w:t>.1.2 乙方全资出资</w:t>
      </w:r>
      <w:r>
        <w:rPr>
          <w:rFonts w:ascii="宋体" w:eastAsia="宋体" w:hAnsi="宋体" w:cs="Times New Roman" w:hint="eastAsia"/>
          <w:bCs/>
          <w:color w:val="000000" w:themeColor="text1"/>
          <w:kern w:val="2"/>
          <w:lang w:val="en-US" w:bidi="ar-SA"/>
        </w:rPr>
        <w:t>不少于</w:t>
      </w:r>
      <w:r>
        <w:rPr>
          <w:rFonts w:ascii="宋体" w:eastAsia="宋体" w:hAnsi="宋体" w:cs="Times New Roman"/>
          <w:bCs/>
          <w:color w:val="000000" w:themeColor="text1"/>
          <w:kern w:val="2"/>
          <w:lang w:val="en-US" w:bidi="ar-SA"/>
        </w:rPr>
        <w:t>人民币陆亿元整（￥600,000,000.00）作为注册资本并完成注册设立项目公司。乙方和项目公司已经为特许经营协议的履行准备了足够的资金、人员和设备，将从财务、设备和技术力量等一切可能来确保履行本合同及特许经营协议的各项义务；</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3</w:t>
      </w:r>
      <w:r>
        <w:rPr>
          <w:rFonts w:ascii="宋体" w:eastAsia="宋体" w:hAnsi="宋体" w:cs="Times New Roman"/>
          <w:bCs/>
          <w:color w:val="000000" w:themeColor="text1"/>
          <w:kern w:val="2"/>
          <w:lang w:val="en-US" w:bidi="ar-SA"/>
        </w:rPr>
        <w:t>.1.3 特许经营协议签署时，乙方应监督并保证项目公司已经取得了与签署和履行本合同有关的一切内部、外部的授权和许可，特许经营协议一经签署，即对乙方和项目公司具有完全的法律约束力，签署和履行特许经营协议的义务、条款和条件不会导致乙方和项目公司违反法律法规、行政决定、生效的法律文书的强制性规定，违反其与第三</w:t>
      </w:r>
      <w:proofErr w:type="gramStart"/>
      <w:r>
        <w:rPr>
          <w:rFonts w:ascii="宋体" w:eastAsia="宋体" w:hAnsi="宋体" w:cs="Times New Roman"/>
          <w:bCs/>
          <w:color w:val="000000" w:themeColor="text1"/>
          <w:kern w:val="2"/>
          <w:lang w:val="en-US" w:bidi="ar-SA"/>
        </w:rPr>
        <w:t>方合同</w:t>
      </w:r>
      <w:proofErr w:type="gramEnd"/>
      <w:r>
        <w:rPr>
          <w:rFonts w:ascii="宋体" w:eastAsia="宋体" w:hAnsi="宋体" w:cs="Times New Roman"/>
          <w:bCs/>
          <w:color w:val="000000" w:themeColor="text1"/>
          <w:kern w:val="2"/>
          <w:lang w:val="en-US" w:bidi="ar-SA"/>
        </w:rPr>
        <w:t>的条款、条件和承诺，也不会导致任何利益冲突；</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3</w:t>
      </w:r>
      <w:r>
        <w:rPr>
          <w:rFonts w:ascii="宋体" w:eastAsia="宋体" w:hAnsi="宋体" w:cs="Times New Roman"/>
          <w:bCs/>
          <w:color w:val="000000" w:themeColor="text1"/>
          <w:kern w:val="2"/>
          <w:lang w:val="en-US" w:bidi="ar-SA"/>
        </w:rPr>
        <w:t>.1.4 如果乙方</w:t>
      </w:r>
      <w:r>
        <w:rPr>
          <w:rFonts w:ascii="宋体" w:eastAsia="宋体" w:hAnsi="宋体" w:cs="Times New Roman" w:hint="eastAsia"/>
          <w:bCs/>
          <w:color w:val="000000" w:themeColor="text1"/>
          <w:kern w:val="2"/>
          <w:lang w:val="en-US" w:bidi="ar-SA"/>
        </w:rPr>
        <w:t>或项目公司</w:t>
      </w:r>
      <w:r>
        <w:rPr>
          <w:rFonts w:ascii="宋体" w:eastAsia="宋体" w:hAnsi="宋体" w:cs="Times New Roman"/>
          <w:bCs/>
          <w:color w:val="000000" w:themeColor="text1"/>
          <w:kern w:val="2"/>
          <w:lang w:val="en-US" w:bidi="ar-SA"/>
        </w:rPr>
        <w:t>在</w:t>
      </w:r>
      <w:hyperlink w:anchor="_项目公司的声明" w:history="1">
        <w:r>
          <w:rPr>
            <w:rFonts w:ascii="宋体" w:eastAsia="宋体" w:hAnsi="宋体" w:cs="Times New Roman" w:hint="eastAsia"/>
            <w:bCs/>
            <w:color w:val="000000" w:themeColor="text1"/>
            <w:kern w:val="2"/>
            <w:lang w:val="en-US" w:bidi="ar-SA"/>
          </w:rPr>
          <w:t>本部分第3.2</w:t>
        </w:r>
        <w:r>
          <w:rPr>
            <w:rFonts w:ascii="宋体" w:eastAsia="宋体" w:hAnsi="宋体" w:cs="Times New Roman"/>
            <w:bCs/>
            <w:color w:val="000000" w:themeColor="text1"/>
            <w:kern w:val="2"/>
            <w:lang w:val="en-US" w:bidi="ar-SA"/>
          </w:rPr>
          <w:t>条</w:t>
        </w:r>
      </w:hyperlink>
      <w:r>
        <w:rPr>
          <w:rFonts w:ascii="宋体" w:eastAsia="宋体" w:hAnsi="宋体" w:cs="Times New Roman"/>
          <w:bCs/>
          <w:color w:val="000000" w:themeColor="text1"/>
          <w:kern w:val="2"/>
          <w:lang w:val="en-US" w:bidi="ar-SA"/>
        </w:rPr>
        <w:t>款下所作的声明被证明不属实，甲方有权终止特许经营协议。</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26" w:name="_Toc476465913"/>
      <w:bookmarkStart w:id="27" w:name="_Toc480820290"/>
      <w:r>
        <w:rPr>
          <w:rFonts w:ascii="宋体" w:eastAsia="宋体" w:hAnsi="宋体" w:cs="Times New Roman" w:hint="eastAsia"/>
          <w:b/>
          <w:bCs/>
          <w:color w:val="000000" w:themeColor="text1"/>
          <w:kern w:val="2"/>
          <w:lang w:val="en-US" w:bidi="ar-SA"/>
        </w:rPr>
        <w:t>3</w:t>
      </w:r>
      <w:r>
        <w:rPr>
          <w:rFonts w:ascii="宋体" w:eastAsia="宋体" w:hAnsi="宋体" w:cs="Times New Roman"/>
          <w:b/>
          <w:bCs/>
          <w:color w:val="000000" w:themeColor="text1"/>
          <w:kern w:val="2"/>
          <w:lang w:val="en-US" w:bidi="ar-SA"/>
        </w:rPr>
        <w:t>.3 不限制甲方的权利</w:t>
      </w:r>
      <w:bookmarkEnd w:id="26"/>
      <w:bookmarkEnd w:id="27"/>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特许经营协议不限制甲方作为行业主管部门的法定权利，甲方有权根据适用法律和特许经营协议的约定对特许经营协议项下的特许经营活动进行监管。</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28" w:name="_Toc480820291"/>
      <w:bookmarkStart w:id="29" w:name="_Toc476465914"/>
      <w:r>
        <w:rPr>
          <w:rFonts w:ascii="宋体" w:eastAsia="宋体" w:hAnsi="宋体" w:cs="Times New Roman" w:hint="eastAsia"/>
          <w:b/>
          <w:bCs/>
          <w:color w:val="000000" w:themeColor="text1"/>
          <w:kern w:val="2"/>
          <w:lang w:val="en-US" w:bidi="ar-SA"/>
        </w:rPr>
        <w:t>3</w:t>
      </w:r>
      <w:r>
        <w:rPr>
          <w:rFonts w:ascii="宋体" w:eastAsia="宋体" w:hAnsi="宋体" w:cs="Times New Roman"/>
          <w:b/>
          <w:bCs/>
          <w:color w:val="000000" w:themeColor="text1"/>
          <w:kern w:val="2"/>
          <w:lang w:val="en-US" w:bidi="ar-SA"/>
        </w:rPr>
        <w:t>.4 履约保证金</w:t>
      </w:r>
      <w:bookmarkEnd w:id="28"/>
      <w:bookmarkEnd w:id="29"/>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lastRenderedPageBreak/>
        <w:t>3</w:t>
      </w:r>
      <w:r>
        <w:rPr>
          <w:rFonts w:ascii="宋体" w:eastAsia="宋体" w:hAnsi="宋体" w:cs="Times New Roman"/>
          <w:bCs/>
          <w:color w:val="000000" w:themeColor="text1"/>
          <w:kern w:val="2"/>
          <w:lang w:val="en-US" w:bidi="ar-SA"/>
        </w:rPr>
        <w:t xml:space="preserve">.4.1 在特许经营协议签署前，乙方已经按照PPP项目合同的相关规定提交了履约保函。 </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3.4.2 存在以下情况，甲方有权兑取履约保函，并有权随时终止或解除本合同和特许经营协议合同关系：</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）乙方</w:t>
      </w:r>
      <w:r>
        <w:rPr>
          <w:rFonts w:ascii="宋体" w:eastAsia="宋体" w:hAnsi="宋体" w:cs="Times New Roman" w:hint="eastAsia"/>
          <w:bCs/>
          <w:color w:val="000000" w:themeColor="text1"/>
          <w:kern w:val="2"/>
          <w:lang w:val="en-US" w:bidi="ar-SA"/>
        </w:rPr>
        <w:t>或项目公司</w:t>
      </w:r>
      <w:r>
        <w:rPr>
          <w:rFonts w:ascii="宋体" w:eastAsia="宋体" w:hAnsi="宋体" w:cs="Times New Roman"/>
          <w:bCs/>
          <w:color w:val="000000" w:themeColor="text1"/>
          <w:kern w:val="2"/>
          <w:lang w:val="en-US" w:bidi="ar-SA"/>
        </w:rPr>
        <w:t>未能确保项目资本金足额到位，或特许经营协议签署前首期</w:t>
      </w:r>
      <w:r>
        <w:rPr>
          <w:rFonts w:ascii="宋体" w:eastAsia="宋体" w:hAnsi="宋体" w:cs="Times New Roman" w:hint="eastAsia"/>
          <w:bCs/>
          <w:color w:val="000000" w:themeColor="text1"/>
          <w:kern w:val="2"/>
          <w:lang w:val="en-US" w:bidi="ar-SA"/>
        </w:rPr>
        <w:t>项目</w:t>
      </w:r>
      <w:r>
        <w:rPr>
          <w:rFonts w:ascii="宋体" w:eastAsia="宋体" w:hAnsi="宋体" w:cs="Times New Roman"/>
          <w:bCs/>
          <w:color w:val="000000" w:themeColor="text1"/>
          <w:kern w:val="2"/>
          <w:lang w:val="en-US" w:bidi="ar-SA"/>
        </w:rPr>
        <w:t>资金人民币壹拾伍亿元整（￥1,500,000,000.00）</w:t>
      </w:r>
      <w:r>
        <w:rPr>
          <w:rFonts w:ascii="宋体" w:eastAsia="宋体" w:hAnsi="宋体" w:cs="Times New Roman" w:hint="eastAsia"/>
          <w:bCs/>
          <w:color w:val="000000" w:themeColor="text1"/>
          <w:kern w:val="2"/>
          <w:lang w:val="en-US" w:bidi="ar-SA"/>
        </w:rPr>
        <w:t>未</w:t>
      </w:r>
      <w:r>
        <w:rPr>
          <w:rFonts w:ascii="宋体" w:eastAsia="宋体" w:hAnsi="宋体" w:cs="Times New Roman"/>
          <w:bCs/>
          <w:color w:val="000000" w:themeColor="text1"/>
          <w:kern w:val="2"/>
          <w:lang w:val="en-US" w:bidi="ar-SA"/>
        </w:rPr>
        <w:t>到位，甲方有权兑取全部履约保函。</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（b</w:t>
      </w:r>
      <w:r>
        <w:rPr>
          <w:rFonts w:ascii="宋体" w:eastAsia="宋体" w:hAnsi="宋体" w:cs="Times New Roman"/>
          <w:bCs/>
          <w:color w:val="000000" w:themeColor="text1"/>
          <w:kern w:val="2"/>
          <w:lang w:val="en-US" w:bidi="ar-SA"/>
        </w:rPr>
        <w:t>）因乙方</w:t>
      </w:r>
      <w:r>
        <w:rPr>
          <w:rFonts w:ascii="宋体" w:eastAsia="宋体" w:hAnsi="宋体" w:cs="Times New Roman" w:hint="eastAsia"/>
          <w:bCs/>
          <w:color w:val="000000" w:themeColor="text1"/>
          <w:kern w:val="2"/>
          <w:lang w:val="en-US" w:bidi="ar-SA"/>
        </w:rPr>
        <w:t>或项目公司</w:t>
      </w:r>
      <w:r>
        <w:rPr>
          <w:rFonts w:ascii="宋体" w:eastAsia="宋体" w:hAnsi="宋体" w:cs="Times New Roman"/>
          <w:bCs/>
          <w:color w:val="000000" w:themeColor="text1"/>
          <w:kern w:val="2"/>
          <w:lang w:val="en-US" w:bidi="ar-SA"/>
        </w:rPr>
        <w:t>未全部或部分履行其在特许经营协议项</w:t>
      </w:r>
      <w:proofErr w:type="gramStart"/>
      <w:r>
        <w:rPr>
          <w:rFonts w:ascii="宋体" w:eastAsia="宋体" w:hAnsi="宋体" w:cs="Times New Roman"/>
          <w:bCs/>
          <w:color w:val="000000" w:themeColor="text1"/>
          <w:kern w:val="2"/>
          <w:lang w:val="en-US" w:bidi="ar-SA"/>
        </w:rPr>
        <w:t>下项目</w:t>
      </w:r>
      <w:proofErr w:type="gramEnd"/>
      <w:r>
        <w:rPr>
          <w:rFonts w:ascii="宋体" w:eastAsia="宋体" w:hAnsi="宋体" w:cs="Times New Roman"/>
          <w:bCs/>
          <w:color w:val="000000" w:themeColor="text1"/>
          <w:kern w:val="2"/>
          <w:lang w:val="en-US" w:bidi="ar-SA"/>
        </w:rPr>
        <w:t>工程建设和运营的义务，且在甲方要求的期限内未予补正，或未按特许经营协议的约定承担违约责任，甲方有权兑取履约保函的相应金额。</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（c</w:t>
      </w:r>
      <w:r>
        <w:rPr>
          <w:rFonts w:ascii="宋体" w:eastAsia="宋体" w:hAnsi="宋体" w:cs="Times New Roman"/>
          <w:bCs/>
          <w:color w:val="000000" w:themeColor="text1"/>
          <w:kern w:val="2"/>
          <w:lang w:val="en-US" w:bidi="ar-SA"/>
        </w:rPr>
        <w:t>）乙方未按规定按时足额补充履约保证金，甲方有权兑取履约保证金届时所剩余的全部金额。</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（d</w:t>
      </w:r>
      <w:r>
        <w:rPr>
          <w:rFonts w:ascii="宋体" w:eastAsia="宋体" w:hAnsi="宋体" w:cs="Times New Roman"/>
          <w:bCs/>
          <w:color w:val="000000" w:themeColor="text1"/>
          <w:kern w:val="2"/>
          <w:lang w:val="en-US" w:bidi="ar-SA"/>
        </w:rPr>
        <w:t>）乙方未按照规定在每份保函到期日至少三十（30）日之前向甲方提交用以替换的保函，甲方有权兑取履约保证金的全部金额。</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w:t>
      </w:r>
      <w:r>
        <w:rPr>
          <w:rFonts w:ascii="宋体" w:eastAsia="宋体" w:hAnsi="宋体" w:cs="Times New Roman"/>
          <w:bCs/>
          <w:color w:val="000000" w:themeColor="text1"/>
          <w:kern w:val="2"/>
          <w:lang w:val="en-US" w:bidi="ar-SA"/>
        </w:rPr>
        <w:t>e）甲方在根据本合同兑取履约保证金任何金额之前，应向乙方发出书面通知并告知甲方兑取的理由和</w:t>
      </w:r>
      <w:proofErr w:type="gramStart"/>
      <w:r>
        <w:rPr>
          <w:rFonts w:ascii="宋体" w:eastAsia="宋体" w:hAnsi="宋体" w:cs="Times New Roman"/>
          <w:bCs/>
          <w:color w:val="000000" w:themeColor="text1"/>
          <w:kern w:val="2"/>
          <w:lang w:val="en-US" w:bidi="ar-SA"/>
        </w:rPr>
        <w:t>拟兑取</w:t>
      </w:r>
      <w:proofErr w:type="gramEnd"/>
      <w:r>
        <w:rPr>
          <w:rFonts w:ascii="宋体" w:eastAsia="宋体" w:hAnsi="宋体" w:cs="Times New Roman"/>
          <w:bCs/>
          <w:color w:val="000000" w:themeColor="text1"/>
          <w:kern w:val="2"/>
          <w:lang w:val="en-US" w:bidi="ar-SA"/>
        </w:rPr>
        <w:t>的金额。除非乙方在收到该等通知后七（7）</w:t>
      </w:r>
      <w:proofErr w:type="gramStart"/>
      <w:r>
        <w:rPr>
          <w:rFonts w:ascii="宋体" w:eastAsia="宋体" w:hAnsi="宋体" w:cs="Times New Roman"/>
          <w:bCs/>
          <w:color w:val="000000" w:themeColor="text1"/>
          <w:kern w:val="2"/>
          <w:lang w:val="en-US" w:bidi="ar-SA"/>
        </w:rPr>
        <w:t>个</w:t>
      </w:r>
      <w:proofErr w:type="gramEnd"/>
      <w:r>
        <w:rPr>
          <w:rFonts w:ascii="宋体" w:eastAsia="宋体" w:hAnsi="宋体" w:cs="Times New Roman"/>
          <w:bCs/>
          <w:color w:val="000000" w:themeColor="text1"/>
          <w:kern w:val="2"/>
          <w:lang w:val="en-US" w:bidi="ar-SA"/>
        </w:rPr>
        <w:t>工作日内向甲方全额支付上述拟兑取的金额或在收到通知后七（7）</w:t>
      </w:r>
      <w:proofErr w:type="gramStart"/>
      <w:r>
        <w:rPr>
          <w:rFonts w:ascii="宋体" w:eastAsia="宋体" w:hAnsi="宋体" w:cs="Times New Roman"/>
          <w:bCs/>
          <w:color w:val="000000" w:themeColor="text1"/>
          <w:kern w:val="2"/>
          <w:lang w:val="en-US" w:bidi="ar-SA"/>
        </w:rPr>
        <w:t>个</w:t>
      </w:r>
      <w:proofErr w:type="gramEnd"/>
      <w:r>
        <w:rPr>
          <w:rFonts w:ascii="宋体" w:eastAsia="宋体" w:hAnsi="宋体" w:cs="Times New Roman"/>
          <w:bCs/>
          <w:color w:val="000000" w:themeColor="text1"/>
          <w:kern w:val="2"/>
          <w:lang w:val="en-US" w:bidi="ar-SA"/>
        </w:rPr>
        <w:t>工作日内提交</w:t>
      </w:r>
      <w:r>
        <w:rPr>
          <w:rFonts w:ascii="宋体" w:eastAsia="宋体" w:hAnsi="宋体" w:cs="Times New Roman" w:hint="eastAsia"/>
          <w:bCs/>
          <w:color w:val="000000" w:themeColor="text1"/>
          <w:kern w:val="2"/>
          <w:lang w:val="en-US" w:bidi="ar-SA"/>
        </w:rPr>
        <w:t>用于</w:t>
      </w:r>
      <w:r>
        <w:rPr>
          <w:rFonts w:ascii="宋体" w:eastAsia="宋体" w:hAnsi="宋体" w:cs="Times New Roman"/>
          <w:bCs/>
          <w:color w:val="000000" w:themeColor="text1"/>
          <w:kern w:val="2"/>
          <w:lang w:val="en-US" w:bidi="ar-SA"/>
        </w:rPr>
        <w:t>替换的保函，否则，甲方有权兑取履约保</w:t>
      </w:r>
      <w:r>
        <w:rPr>
          <w:rFonts w:ascii="宋体" w:eastAsia="宋体" w:hAnsi="宋体" w:cs="Times New Roman" w:hint="eastAsia"/>
          <w:bCs/>
          <w:color w:val="000000" w:themeColor="text1"/>
          <w:kern w:val="2"/>
          <w:lang w:val="en-US" w:bidi="ar-SA"/>
        </w:rPr>
        <w:t>函作为乙方或项目公司的</w:t>
      </w:r>
      <w:r>
        <w:rPr>
          <w:rFonts w:ascii="宋体" w:eastAsia="宋体" w:hAnsi="宋体" w:cs="Times New Roman"/>
          <w:bCs/>
          <w:color w:val="000000" w:themeColor="text1"/>
          <w:kern w:val="2"/>
          <w:lang w:val="en-US" w:bidi="ar-SA"/>
        </w:rPr>
        <w:t>违约金。</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w:t>
      </w:r>
      <w:r>
        <w:rPr>
          <w:rFonts w:ascii="宋体" w:eastAsia="宋体" w:hAnsi="宋体" w:cs="Times New Roman"/>
          <w:bCs/>
          <w:color w:val="000000" w:themeColor="text1"/>
          <w:kern w:val="2"/>
          <w:lang w:val="en-US" w:bidi="ar-SA"/>
        </w:rPr>
        <w:t>f）交工验收前，乙方违反</w:t>
      </w:r>
      <w:r>
        <w:rPr>
          <w:rFonts w:ascii="宋体" w:eastAsia="宋体" w:hAnsi="宋体" w:cs="Times New Roman" w:hint="eastAsia"/>
          <w:bCs/>
          <w:color w:val="000000" w:themeColor="text1"/>
          <w:kern w:val="2"/>
          <w:lang w:val="en-US" w:bidi="ar-SA"/>
        </w:rPr>
        <w:t>第二部分第3条和本部分第</w:t>
      </w:r>
      <w:r>
        <w:rPr>
          <w:rFonts w:ascii="宋体" w:eastAsia="宋体" w:hAnsi="宋体" w:cs="Times New Roman"/>
          <w:bCs/>
          <w:color w:val="000000" w:themeColor="text1"/>
          <w:kern w:val="2"/>
          <w:lang w:val="en-US" w:bidi="ar-SA"/>
        </w:rPr>
        <w:t>17.2条款的。</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3</w:t>
      </w:r>
      <w:r>
        <w:rPr>
          <w:rFonts w:ascii="宋体" w:eastAsia="宋体" w:hAnsi="宋体" w:cs="Times New Roman"/>
          <w:bCs/>
          <w:color w:val="000000" w:themeColor="text1"/>
          <w:kern w:val="2"/>
          <w:lang w:val="en-US" w:bidi="ar-SA"/>
        </w:rPr>
        <w:t>.4.3 履约保证金有效期</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乙方可以开立多份有效期首尾相连的银行保函，但每份保函的有效期不得低于十二（12）</w:t>
      </w:r>
      <w:proofErr w:type="gramStart"/>
      <w:r>
        <w:rPr>
          <w:rFonts w:ascii="宋体" w:eastAsia="宋体" w:hAnsi="宋体" w:cs="Times New Roman"/>
          <w:bCs/>
          <w:color w:val="000000" w:themeColor="text1"/>
          <w:kern w:val="2"/>
          <w:lang w:val="en-US" w:bidi="ar-SA"/>
        </w:rPr>
        <w:t>个</w:t>
      </w:r>
      <w:proofErr w:type="gramEnd"/>
      <w:r>
        <w:rPr>
          <w:rFonts w:ascii="宋体" w:eastAsia="宋体" w:hAnsi="宋体" w:cs="Times New Roman"/>
          <w:bCs/>
          <w:color w:val="000000" w:themeColor="text1"/>
          <w:kern w:val="2"/>
          <w:lang w:val="en-US" w:bidi="ar-SA"/>
        </w:rPr>
        <w:t>月。每份保函有效期届满前至少三十（30）日乙方应按第5.2.1条款至第5.2.3条款规定向甲方提交一份</w:t>
      </w:r>
      <w:r>
        <w:rPr>
          <w:rFonts w:ascii="宋体" w:eastAsia="宋体" w:hAnsi="宋体" w:cs="Times New Roman" w:hint="eastAsia"/>
          <w:bCs/>
          <w:color w:val="000000" w:themeColor="text1"/>
          <w:kern w:val="2"/>
          <w:lang w:val="en-US" w:bidi="ar-SA"/>
        </w:rPr>
        <w:t>用以</w:t>
      </w:r>
      <w:r>
        <w:rPr>
          <w:rFonts w:ascii="宋体" w:eastAsia="宋体" w:hAnsi="宋体" w:cs="Times New Roman"/>
          <w:bCs/>
          <w:color w:val="000000" w:themeColor="text1"/>
          <w:kern w:val="2"/>
          <w:lang w:val="en-US" w:bidi="ar-SA"/>
        </w:rPr>
        <w:t>替换</w:t>
      </w:r>
      <w:r>
        <w:rPr>
          <w:rFonts w:ascii="宋体" w:eastAsia="宋体" w:hAnsi="宋体" w:cs="Times New Roman" w:hint="eastAsia"/>
          <w:bCs/>
          <w:color w:val="000000" w:themeColor="text1"/>
          <w:kern w:val="2"/>
          <w:lang w:val="en-US" w:bidi="ar-SA"/>
        </w:rPr>
        <w:t>的</w:t>
      </w:r>
      <w:r>
        <w:rPr>
          <w:rFonts w:ascii="宋体" w:eastAsia="宋体" w:hAnsi="宋体" w:cs="Times New Roman"/>
          <w:bCs/>
          <w:color w:val="000000" w:themeColor="text1"/>
          <w:kern w:val="2"/>
          <w:lang w:val="en-US" w:bidi="ar-SA"/>
        </w:rPr>
        <w:t>保函，</w:t>
      </w:r>
      <w:r>
        <w:rPr>
          <w:rFonts w:ascii="宋体" w:eastAsia="宋体" w:hAnsi="宋体" w:cs="Times New Roman" w:hint="eastAsia"/>
          <w:bCs/>
          <w:color w:val="000000" w:themeColor="text1"/>
          <w:kern w:val="2"/>
          <w:lang w:val="en-US" w:bidi="ar-SA"/>
        </w:rPr>
        <w:t>用以替换的</w:t>
      </w:r>
      <w:r>
        <w:rPr>
          <w:rFonts w:ascii="宋体" w:eastAsia="宋体" w:hAnsi="宋体" w:cs="Times New Roman"/>
          <w:bCs/>
          <w:color w:val="000000" w:themeColor="text1"/>
          <w:kern w:val="2"/>
          <w:lang w:val="en-US" w:bidi="ar-SA"/>
        </w:rPr>
        <w:t>保函自</w:t>
      </w:r>
      <w:r>
        <w:rPr>
          <w:rFonts w:ascii="宋体" w:eastAsia="宋体" w:hAnsi="宋体" w:cs="Times New Roman" w:hint="eastAsia"/>
          <w:bCs/>
          <w:color w:val="000000" w:themeColor="text1"/>
          <w:kern w:val="2"/>
          <w:lang w:val="en-US" w:bidi="ar-SA"/>
        </w:rPr>
        <w:t>原</w:t>
      </w:r>
      <w:r>
        <w:rPr>
          <w:rFonts w:ascii="宋体" w:eastAsia="宋体" w:hAnsi="宋体" w:cs="Times New Roman"/>
          <w:bCs/>
          <w:color w:val="000000" w:themeColor="text1"/>
          <w:kern w:val="2"/>
          <w:lang w:val="en-US" w:bidi="ar-SA"/>
        </w:rPr>
        <w:t>保函有效期届满日的次日起生效。最后一份保函的有效期应至特许经营期期满后的三百六十五（365）日的次日结束。</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3</w:t>
      </w:r>
      <w:r>
        <w:rPr>
          <w:rFonts w:ascii="宋体" w:eastAsia="宋体" w:hAnsi="宋体" w:cs="Times New Roman"/>
          <w:bCs/>
          <w:color w:val="000000" w:themeColor="text1"/>
          <w:kern w:val="2"/>
          <w:lang w:val="en-US" w:bidi="ar-SA"/>
        </w:rPr>
        <w:t>.4.4 履约保证金的</w:t>
      </w:r>
      <w:r>
        <w:rPr>
          <w:rFonts w:ascii="宋体" w:eastAsia="宋体" w:hAnsi="宋体" w:cs="Times New Roman" w:hint="eastAsia"/>
          <w:bCs/>
          <w:color w:val="000000" w:themeColor="text1"/>
          <w:kern w:val="2"/>
          <w:lang w:val="en-US" w:bidi="ar-SA"/>
        </w:rPr>
        <w:t>提交</w:t>
      </w:r>
      <w:r>
        <w:rPr>
          <w:rFonts w:ascii="宋体" w:eastAsia="宋体" w:hAnsi="宋体" w:cs="Times New Roman"/>
          <w:bCs/>
          <w:color w:val="000000" w:themeColor="text1"/>
          <w:kern w:val="2"/>
          <w:lang w:val="en-US" w:bidi="ar-SA"/>
        </w:rPr>
        <w:t>方式</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履约保证金的</w:t>
      </w:r>
      <w:r>
        <w:rPr>
          <w:rFonts w:ascii="宋体" w:eastAsia="宋体" w:hAnsi="宋体" w:cs="Times New Roman" w:hint="eastAsia"/>
          <w:bCs/>
          <w:color w:val="000000" w:themeColor="text1"/>
          <w:kern w:val="2"/>
          <w:lang w:val="en-US" w:bidi="ar-SA"/>
        </w:rPr>
        <w:t>提交</w:t>
      </w:r>
      <w:r>
        <w:rPr>
          <w:rFonts w:ascii="宋体" w:eastAsia="宋体" w:hAnsi="宋体" w:cs="Times New Roman"/>
          <w:bCs/>
          <w:color w:val="000000" w:themeColor="text1"/>
          <w:kern w:val="2"/>
          <w:lang w:val="en-US" w:bidi="ar-SA"/>
        </w:rPr>
        <w:t>须提供有效的银行保函原件。</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Times New Roman" w:eastAsia="宋体" w:hAnsi="Times New Roman" w:cs="Times New Roman"/>
          <w:color w:val="000000" w:themeColor="text1"/>
          <w:kern w:val="2"/>
          <w:sz w:val="28"/>
          <w:szCs w:val="28"/>
          <w:lang w:val="en-US" w:bidi="ar-SA"/>
        </w:rPr>
      </w:pPr>
      <w:r>
        <w:rPr>
          <w:rFonts w:ascii="宋体" w:eastAsia="宋体" w:hAnsi="宋体" w:cs="Times New Roman" w:hint="eastAsia"/>
          <w:bCs/>
          <w:color w:val="000000" w:themeColor="text1"/>
          <w:kern w:val="2"/>
          <w:lang w:val="en-US" w:bidi="ar-SA"/>
        </w:rPr>
        <w:lastRenderedPageBreak/>
        <w:t>3</w:t>
      </w:r>
      <w:r>
        <w:rPr>
          <w:rFonts w:ascii="宋体" w:eastAsia="宋体" w:hAnsi="宋体" w:cs="Times New Roman"/>
          <w:bCs/>
          <w:color w:val="000000" w:themeColor="text1"/>
          <w:kern w:val="2"/>
          <w:lang w:val="en-US" w:bidi="ar-SA"/>
        </w:rPr>
        <w:t>.4.5 甲方行使兑取履约保证金的权利不损害甲方在特许经营条款项下的其他权利，并且不应</w:t>
      </w:r>
      <w:r>
        <w:rPr>
          <w:rFonts w:ascii="宋体" w:eastAsia="宋体" w:hAnsi="宋体" w:cs="Times New Roman" w:hint="eastAsia"/>
          <w:bCs/>
          <w:color w:val="000000" w:themeColor="text1"/>
          <w:kern w:val="2"/>
          <w:lang w:val="en-US" w:bidi="ar-SA"/>
        </w:rPr>
        <w:t>免除项目公司</w:t>
      </w:r>
      <w:r>
        <w:rPr>
          <w:rFonts w:ascii="宋体" w:eastAsia="宋体" w:hAnsi="宋体" w:cs="Times New Roman"/>
          <w:bCs/>
          <w:color w:val="000000" w:themeColor="text1"/>
          <w:kern w:val="2"/>
          <w:lang w:val="en-US" w:bidi="ar-SA"/>
        </w:rPr>
        <w:t>履行特许经营条款项下的义务。</w:t>
      </w:r>
      <w:r>
        <w:rPr>
          <w:rFonts w:ascii="Times New Roman" w:eastAsia="宋体" w:hAnsi="Times New Roman" w:cs="Times New Roman"/>
          <w:bCs/>
          <w:color w:val="000000" w:themeColor="text1"/>
          <w:kern w:val="2"/>
          <w:sz w:val="28"/>
          <w:szCs w:val="28"/>
          <w:lang w:val="en-US" w:bidi="ar-SA"/>
        </w:rPr>
        <w:br w:type="page"/>
      </w:r>
    </w:p>
    <w:p w:rsidR="00EC54F8" w:rsidRDefault="00580546" w:rsidP="000F1DD1">
      <w:pPr>
        <w:widowControl/>
        <w:spacing w:beforeLines="50" w:after="120" w:line="360" w:lineRule="auto"/>
        <w:jc w:val="center"/>
        <w:outlineLvl w:val="0"/>
        <w:rPr>
          <w:rFonts w:ascii="Times New Roman" w:eastAsia="宋体" w:hAnsi="Times New Roman" w:cs="Times New Roman"/>
          <w:b/>
          <w:color w:val="000000" w:themeColor="text1"/>
          <w:sz w:val="32"/>
          <w:szCs w:val="30"/>
          <w:lang w:val="en-US" w:bidi="ar-SA"/>
        </w:rPr>
      </w:pPr>
      <w:bookmarkStart w:id="30" w:name="_Toc480820292"/>
      <w:bookmarkStart w:id="31" w:name="_Toc476465915"/>
      <w:bookmarkStart w:id="32" w:name="_Toc476304781"/>
      <w:bookmarkStart w:id="33" w:name="_Toc476308779"/>
      <w:r>
        <w:rPr>
          <w:rFonts w:ascii="Times New Roman" w:eastAsia="宋体" w:hAnsi="Times New Roman" w:cs="Times New Roman" w:hint="eastAsia"/>
          <w:b/>
          <w:color w:val="000000" w:themeColor="text1"/>
          <w:sz w:val="32"/>
          <w:szCs w:val="30"/>
          <w:lang w:val="en-US" w:bidi="ar-SA"/>
        </w:rPr>
        <w:lastRenderedPageBreak/>
        <w:t>第</w:t>
      </w:r>
      <w:r>
        <w:rPr>
          <w:rFonts w:ascii="Times New Roman" w:eastAsia="宋体" w:hAnsi="Times New Roman" w:cs="Times New Roman" w:hint="eastAsia"/>
          <w:b/>
          <w:color w:val="000000" w:themeColor="text1"/>
          <w:sz w:val="32"/>
          <w:szCs w:val="30"/>
          <w:lang w:val="en-US" w:bidi="ar-SA"/>
        </w:rPr>
        <w:t>4</w:t>
      </w:r>
      <w:r>
        <w:rPr>
          <w:rFonts w:ascii="Times New Roman" w:eastAsia="宋体" w:hAnsi="Times New Roman" w:cs="Times New Roman" w:hint="eastAsia"/>
          <w:b/>
          <w:color w:val="000000" w:themeColor="text1"/>
          <w:sz w:val="32"/>
          <w:szCs w:val="30"/>
          <w:lang w:val="en-US" w:bidi="ar-SA"/>
        </w:rPr>
        <w:t>条</w:t>
      </w:r>
      <w:r>
        <w:rPr>
          <w:rFonts w:ascii="Times New Roman" w:eastAsia="宋体" w:hAnsi="Times New Roman" w:cs="Times New Roman" w:hint="eastAsia"/>
          <w:b/>
          <w:color w:val="000000" w:themeColor="text1"/>
          <w:sz w:val="32"/>
          <w:szCs w:val="30"/>
          <w:lang w:val="en-US" w:bidi="ar-SA"/>
        </w:rPr>
        <w:t xml:space="preserve"> </w:t>
      </w:r>
      <w:r>
        <w:rPr>
          <w:rFonts w:ascii="Times New Roman" w:eastAsia="宋体" w:hAnsi="Times New Roman" w:cs="Times New Roman"/>
          <w:b/>
          <w:color w:val="000000" w:themeColor="text1"/>
          <w:sz w:val="32"/>
          <w:szCs w:val="30"/>
          <w:lang w:val="en-US" w:bidi="ar-SA"/>
        </w:rPr>
        <w:t>双方的一般权利和义务</w:t>
      </w:r>
      <w:bookmarkEnd w:id="30"/>
      <w:bookmarkEnd w:id="31"/>
      <w:bookmarkEnd w:id="32"/>
      <w:bookmarkEnd w:id="33"/>
    </w:p>
    <w:p w:rsidR="00EC54F8" w:rsidRDefault="00580546" w:rsidP="000F1DD1">
      <w:pPr>
        <w:tabs>
          <w:tab w:val="left" w:pos="3435"/>
        </w:tabs>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34" w:name="_Toc476465916"/>
      <w:bookmarkStart w:id="35" w:name="_Toc480820293"/>
      <w:r>
        <w:rPr>
          <w:rFonts w:ascii="宋体" w:eastAsia="宋体" w:hAnsi="宋体" w:cs="Times New Roman" w:hint="eastAsia"/>
          <w:b/>
          <w:bCs/>
          <w:color w:val="000000" w:themeColor="text1"/>
          <w:kern w:val="2"/>
          <w:lang w:val="en-US" w:bidi="ar-SA"/>
        </w:rPr>
        <w:t>4</w:t>
      </w:r>
      <w:r>
        <w:rPr>
          <w:rFonts w:ascii="宋体" w:eastAsia="宋体" w:hAnsi="宋体" w:cs="Times New Roman"/>
          <w:b/>
          <w:bCs/>
          <w:color w:val="000000" w:themeColor="text1"/>
          <w:kern w:val="2"/>
          <w:lang w:val="en-US" w:bidi="ar-SA"/>
        </w:rPr>
        <w:t>.1 甲方的一般权利</w:t>
      </w:r>
      <w:bookmarkEnd w:id="34"/>
      <w:bookmarkEnd w:id="35"/>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4</w:t>
      </w:r>
      <w:r>
        <w:rPr>
          <w:rFonts w:ascii="宋体" w:eastAsia="宋体" w:hAnsi="宋体" w:cs="Times New Roman"/>
          <w:bCs/>
          <w:color w:val="000000" w:themeColor="text1"/>
          <w:kern w:val="2"/>
          <w:lang w:val="en-US" w:bidi="ar-SA"/>
        </w:rPr>
        <w:t>.1.1 在遵守、符合适用法律要求的前提下，甲方有权对乙方</w:t>
      </w:r>
      <w:r>
        <w:rPr>
          <w:rFonts w:ascii="宋体" w:eastAsia="宋体" w:hAnsi="宋体" w:cs="Times New Roman" w:hint="eastAsia"/>
          <w:bCs/>
          <w:color w:val="000000" w:themeColor="text1"/>
          <w:kern w:val="2"/>
          <w:lang w:val="en-US" w:bidi="ar-SA"/>
        </w:rPr>
        <w:t>和项目公司</w:t>
      </w:r>
      <w:r>
        <w:rPr>
          <w:rFonts w:ascii="宋体" w:eastAsia="宋体" w:hAnsi="宋体" w:cs="Times New Roman"/>
          <w:bCs/>
          <w:color w:val="000000" w:themeColor="text1"/>
          <w:kern w:val="2"/>
          <w:lang w:val="en-US" w:bidi="ar-SA"/>
        </w:rPr>
        <w:t>履行特许经营条款项下的义务进行监督和检查，但甲方并不因其承担有关监督、检查工作而承担任何责任，且并不免除或减轻乙方</w:t>
      </w:r>
      <w:r>
        <w:rPr>
          <w:rFonts w:ascii="宋体" w:eastAsia="宋体" w:hAnsi="宋体" w:cs="Times New Roman" w:hint="eastAsia"/>
          <w:bCs/>
          <w:color w:val="000000" w:themeColor="text1"/>
          <w:kern w:val="2"/>
          <w:lang w:val="en-US" w:bidi="ar-SA"/>
        </w:rPr>
        <w:t>或项目公司</w:t>
      </w:r>
      <w:r>
        <w:rPr>
          <w:rFonts w:ascii="宋体" w:eastAsia="宋体" w:hAnsi="宋体" w:cs="Times New Roman"/>
          <w:bCs/>
          <w:color w:val="000000" w:themeColor="text1"/>
          <w:kern w:val="2"/>
          <w:lang w:val="en-US" w:bidi="ar-SA"/>
        </w:rPr>
        <w:t>应承担的义务或责任。</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4</w:t>
      </w:r>
      <w:r>
        <w:rPr>
          <w:rFonts w:ascii="宋体" w:eastAsia="宋体" w:hAnsi="宋体" w:cs="Times New Roman"/>
          <w:bCs/>
          <w:color w:val="000000" w:themeColor="text1"/>
          <w:kern w:val="2"/>
          <w:lang w:val="en-US" w:bidi="ar-SA"/>
        </w:rPr>
        <w:t>.1.2 甲方在项目建设期和运营期内向项目公司派</w:t>
      </w:r>
      <w:r>
        <w:rPr>
          <w:rFonts w:ascii="宋体" w:eastAsia="宋体" w:hAnsi="宋体" w:cs="Times New Roman" w:hint="eastAsia"/>
          <w:bCs/>
          <w:color w:val="000000" w:themeColor="text1"/>
          <w:kern w:val="2"/>
          <w:lang w:val="en-US" w:bidi="ar-SA"/>
        </w:rPr>
        <w:t>监管部门</w:t>
      </w:r>
      <w:r>
        <w:rPr>
          <w:rFonts w:ascii="宋体" w:eastAsia="宋体" w:hAnsi="宋体" w:cs="Times New Roman"/>
          <w:bCs/>
          <w:color w:val="000000" w:themeColor="text1"/>
          <w:kern w:val="2"/>
          <w:lang w:val="en-US" w:bidi="ar-SA"/>
        </w:rPr>
        <w:t>，对乙方和项目公司的履约情况进行监管，具体将按照省交通运输厅出台的PPP项目管理办法等相关规定执行。</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4</w:t>
      </w:r>
      <w:r>
        <w:rPr>
          <w:rFonts w:ascii="宋体" w:eastAsia="宋体" w:hAnsi="宋体" w:cs="Times New Roman"/>
          <w:bCs/>
          <w:color w:val="000000" w:themeColor="text1"/>
          <w:kern w:val="2"/>
          <w:lang w:val="en-US" w:bidi="ar-SA"/>
        </w:rPr>
        <w:t>.1.3 甲方作为本项目实施机构，还应在特许经营期内，行使其法定的和合同约定的监管职责，定期对项目公司项目设施的建设、运营情况进行全面的评估和考核，部分监管职责可交由甲方派驻的</w:t>
      </w:r>
      <w:r>
        <w:rPr>
          <w:rFonts w:ascii="宋体" w:eastAsia="宋体" w:hAnsi="宋体" w:cs="Times New Roman" w:hint="eastAsia"/>
          <w:bCs/>
          <w:color w:val="000000" w:themeColor="text1"/>
          <w:kern w:val="2"/>
          <w:lang w:val="en-US" w:bidi="ar-SA"/>
        </w:rPr>
        <w:t>监管部门</w:t>
      </w:r>
      <w:r>
        <w:rPr>
          <w:rFonts w:ascii="宋体" w:eastAsia="宋体" w:hAnsi="宋体" w:cs="Times New Roman"/>
          <w:bCs/>
          <w:color w:val="000000" w:themeColor="text1"/>
          <w:kern w:val="2"/>
          <w:lang w:val="en-US" w:bidi="ar-SA"/>
        </w:rPr>
        <w:t>具体实施。</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4</w:t>
      </w:r>
      <w:r>
        <w:rPr>
          <w:rFonts w:ascii="宋体" w:eastAsia="宋体" w:hAnsi="宋体" w:cs="Times New Roman"/>
          <w:bCs/>
          <w:color w:val="000000" w:themeColor="text1"/>
          <w:kern w:val="2"/>
          <w:lang w:val="en-US" w:bidi="ar-SA"/>
        </w:rPr>
        <w:t>.1.4 在建设期内，甲方有权对本合同中约定的主行车车道数量增加、新增连接线、新增互通立交、连接线等级标准提高等工程规模扩大或技术标准提高，由此导致工程投资增加，增加部分由甲方承担</w:t>
      </w:r>
      <w:r>
        <w:rPr>
          <w:rFonts w:ascii="宋体" w:eastAsia="宋体" w:hAnsi="宋体" w:cs="Times New Roman" w:hint="eastAsia"/>
          <w:bCs/>
          <w:color w:val="000000" w:themeColor="text1"/>
          <w:kern w:val="2"/>
          <w:lang w:val="en-US" w:bidi="ar-SA"/>
        </w:rPr>
        <w:t>；除此之外，增加的工程投资，由乙方或项目公司承担</w:t>
      </w:r>
      <w:r>
        <w:rPr>
          <w:rFonts w:ascii="宋体" w:eastAsia="宋体" w:hAnsi="宋体" w:cs="Times New Roman"/>
          <w:bCs/>
          <w:color w:val="000000" w:themeColor="text1"/>
          <w:kern w:val="2"/>
          <w:lang w:val="en-US" w:bidi="ar-SA"/>
        </w:rPr>
        <w:t>。</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4</w:t>
      </w:r>
      <w:r>
        <w:rPr>
          <w:rFonts w:ascii="宋体" w:eastAsia="宋体" w:hAnsi="宋体" w:cs="Times New Roman"/>
          <w:bCs/>
          <w:color w:val="000000" w:themeColor="text1"/>
          <w:kern w:val="2"/>
          <w:lang w:val="en-US" w:bidi="ar-SA"/>
        </w:rPr>
        <w:t>.1.5 按本合同约定兑取履约保证金的权利。</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4.1.6 对乙方</w:t>
      </w:r>
      <w:r>
        <w:rPr>
          <w:rFonts w:ascii="宋体" w:eastAsia="宋体" w:hAnsi="宋体" w:cs="Times New Roman" w:hint="eastAsia"/>
          <w:bCs/>
          <w:color w:val="000000" w:themeColor="text1"/>
          <w:kern w:val="2"/>
          <w:lang w:val="en-US" w:bidi="ar-SA"/>
        </w:rPr>
        <w:t>或项目公司</w:t>
      </w:r>
      <w:r>
        <w:rPr>
          <w:rFonts w:ascii="宋体" w:eastAsia="宋体" w:hAnsi="宋体" w:cs="Times New Roman"/>
          <w:bCs/>
          <w:color w:val="000000" w:themeColor="text1"/>
          <w:kern w:val="2"/>
          <w:lang w:val="en-US" w:bidi="ar-SA"/>
        </w:rPr>
        <w:t>是否遵守本合同的监督检查权及对建设、运营维护的介入权。乙方</w:t>
      </w:r>
      <w:r>
        <w:rPr>
          <w:rFonts w:ascii="宋体" w:eastAsia="宋体" w:hAnsi="宋体" w:cs="Times New Roman" w:hint="eastAsia"/>
          <w:bCs/>
          <w:color w:val="000000" w:themeColor="text1"/>
          <w:kern w:val="2"/>
          <w:lang w:val="en-US" w:bidi="ar-SA"/>
        </w:rPr>
        <w:t>或项目公司</w:t>
      </w:r>
      <w:r>
        <w:rPr>
          <w:rFonts w:ascii="宋体" w:eastAsia="宋体" w:hAnsi="宋体" w:cs="Times New Roman"/>
          <w:bCs/>
          <w:color w:val="000000" w:themeColor="text1"/>
          <w:kern w:val="2"/>
          <w:lang w:val="en-US" w:bidi="ar-SA"/>
        </w:rPr>
        <w:t>如出现</w:t>
      </w:r>
      <w:r>
        <w:rPr>
          <w:rFonts w:ascii="宋体" w:eastAsia="宋体" w:hAnsi="宋体" w:cs="Times New Roman" w:hint="eastAsia"/>
          <w:bCs/>
          <w:color w:val="000000" w:themeColor="text1"/>
          <w:kern w:val="2"/>
          <w:lang w:val="en-US" w:bidi="ar-SA"/>
        </w:rPr>
        <w:t>实质性</w:t>
      </w:r>
      <w:r>
        <w:rPr>
          <w:rFonts w:ascii="宋体" w:eastAsia="宋体" w:hAnsi="宋体" w:cs="Times New Roman"/>
          <w:bCs/>
          <w:color w:val="000000" w:themeColor="text1"/>
          <w:kern w:val="2"/>
          <w:lang w:val="en-US" w:bidi="ar-SA"/>
        </w:rPr>
        <w:t>违约行为，甲方有权责令其限期改正，或依法采取措施督促其履行义务；逾期不改正的，有权终止本合同和特许经营协议，收回本项目特许经营权。</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4</w:t>
      </w:r>
      <w:r>
        <w:rPr>
          <w:rFonts w:ascii="宋体" w:eastAsia="宋体" w:hAnsi="宋体" w:cs="Times New Roman"/>
          <w:bCs/>
          <w:color w:val="000000" w:themeColor="text1"/>
          <w:kern w:val="2"/>
          <w:lang w:val="en-US" w:bidi="ar-SA"/>
        </w:rPr>
        <w:t>.1.7 甲方有权定期对项目公司的财务状况、经营成果进行审计。</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4.1.8 在乙方违反本合同有关规定的情况下，甲方有权根据本合同约定获得赔偿。</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4.1.9 在乙方和项目公司实质性违约时，有权提前终止本合同及特许经营协议，收回特许经营权。</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4.1.10 在特许经营期期满，无偿取得项目的所有相关权益。</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4.1.11 甲方有权享有适用法律和本合同规定的其它权利。</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36" w:name="_Toc476465917"/>
      <w:bookmarkStart w:id="37" w:name="_Toc480820294"/>
      <w:r>
        <w:rPr>
          <w:rFonts w:ascii="宋体" w:eastAsia="宋体" w:hAnsi="宋体" w:cs="Times New Roman" w:hint="eastAsia"/>
          <w:b/>
          <w:bCs/>
          <w:color w:val="000000" w:themeColor="text1"/>
          <w:kern w:val="2"/>
          <w:lang w:val="en-US" w:bidi="ar-SA"/>
        </w:rPr>
        <w:lastRenderedPageBreak/>
        <w:t>4</w:t>
      </w:r>
      <w:r>
        <w:rPr>
          <w:rFonts w:ascii="宋体" w:eastAsia="宋体" w:hAnsi="宋体" w:cs="Times New Roman"/>
          <w:b/>
          <w:bCs/>
          <w:color w:val="000000" w:themeColor="text1"/>
          <w:kern w:val="2"/>
          <w:lang w:val="en-US" w:bidi="ar-SA"/>
        </w:rPr>
        <w:t>.2 甲方的一般义务</w:t>
      </w:r>
      <w:bookmarkEnd w:id="36"/>
      <w:bookmarkEnd w:id="37"/>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4</w:t>
      </w:r>
      <w:r>
        <w:rPr>
          <w:rFonts w:ascii="宋体" w:eastAsia="宋体" w:hAnsi="宋体" w:cs="Times New Roman"/>
          <w:bCs/>
          <w:color w:val="000000" w:themeColor="text1"/>
          <w:kern w:val="2"/>
          <w:lang w:val="en-US" w:bidi="ar-SA"/>
        </w:rPr>
        <w:t>.2.1 甲方应始终遵守所有的适用法律和本合同的规定。</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4.2.2 除适用法律或本合同有特殊规定外，甲方应保持项目公司的特许经营权在整个特许经营期内始终有效，维护特许经营权的完整性和独占性，特许经营期内不以任何方式将特许经营权授予第三者或终止特许经营权，或者以任何方式减少特许经营权的内容或妨碍特许经营权的行使。</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4</w:t>
      </w:r>
      <w:r>
        <w:rPr>
          <w:rFonts w:ascii="宋体" w:eastAsia="宋体" w:hAnsi="宋体" w:cs="Times New Roman"/>
          <w:bCs/>
          <w:color w:val="000000" w:themeColor="text1"/>
          <w:kern w:val="2"/>
          <w:lang w:val="en-US" w:bidi="ar-SA"/>
        </w:rPr>
        <w:t>.2.3 在乙方和项目公司提出合理的要求的前提下，甲方应尽最大努力协助其从有关政府部门获得、保持和续延本项目所需的应由乙方和项目公司办理的许可、执照和批准。</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4.2.4 甲方应允</w:t>
      </w:r>
      <w:proofErr w:type="gramStart"/>
      <w:r>
        <w:rPr>
          <w:rFonts w:ascii="宋体" w:eastAsia="宋体" w:hAnsi="宋体" w:cs="Times New Roman"/>
          <w:bCs/>
          <w:color w:val="000000" w:themeColor="text1"/>
          <w:kern w:val="2"/>
          <w:lang w:val="en-US" w:bidi="ar-SA"/>
        </w:rPr>
        <w:t>许项目</w:t>
      </w:r>
      <w:proofErr w:type="gramEnd"/>
      <w:r>
        <w:rPr>
          <w:rFonts w:ascii="宋体" w:eastAsia="宋体" w:hAnsi="宋体" w:cs="Times New Roman"/>
          <w:bCs/>
          <w:color w:val="000000" w:themeColor="text1"/>
          <w:kern w:val="2"/>
          <w:lang w:val="en-US" w:bidi="ar-SA"/>
        </w:rPr>
        <w:t>公司在运营期内按照相关规定收取</w:t>
      </w:r>
      <w:r>
        <w:rPr>
          <w:rFonts w:ascii="宋体" w:eastAsia="宋体" w:hAnsi="宋体" w:cs="Times New Roman" w:hint="eastAsia"/>
          <w:bCs/>
          <w:color w:val="000000" w:themeColor="text1"/>
          <w:kern w:val="2"/>
          <w:lang w:val="en-US" w:bidi="ar-SA"/>
        </w:rPr>
        <w:t>车辆</w:t>
      </w:r>
      <w:r>
        <w:rPr>
          <w:rFonts w:ascii="宋体" w:eastAsia="宋体" w:hAnsi="宋体" w:cs="Times New Roman"/>
          <w:bCs/>
          <w:color w:val="000000" w:themeColor="text1"/>
          <w:kern w:val="2"/>
          <w:lang w:val="en-US" w:bidi="ar-SA"/>
        </w:rPr>
        <w:t>通行费、</w:t>
      </w:r>
      <w:r>
        <w:rPr>
          <w:rFonts w:ascii="宋体" w:eastAsia="宋体" w:hAnsi="宋体" w:cs="Times New Roman" w:hint="eastAsia"/>
          <w:bCs/>
          <w:color w:val="000000" w:themeColor="text1"/>
          <w:kern w:val="2"/>
          <w:lang w:val="en-US" w:bidi="ar-SA"/>
        </w:rPr>
        <w:t>取得</w:t>
      </w:r>
      <w:r>
        <w:rPr>
          <w:rFonts w:ascii="宋体" w:eastAsia="宋体" w:hAnsi="宋体" w:cs="Times New Roman"/>
          <w:bCs/>
          <w:color w:val="000000" w:themeColor="text1"/>
          <w:kern w:val="2"/>
          <w:lang w:val="en-US" w:bidi="ar-SA"/>
        </w:rPr>
        <w:t>广告及服务设施经营收入。</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4.2.5 在本合同及特许经营协议约定的提前终止条件成立后，甲方应接</w:t>
      </w:r>
      <w:proofErr w:type="gramStart"/>
      <w:r>
        <w:rPr>
          <w:rFonts w:ascii="宋体" w:eastAsia="宋体" w:hAnsi="宋体" w:cs="Times New Roman"/>
          <w:bCs/>
          <w:color w:val="000000" w:themeColor="text1"/>
          <w:kern w:val="2"/>
          <w:lang w:val="en-US" w:bidi="ar-SA"/>
        </w:rPr>
        <w:t>收项目</w:t>
      </w:r>
      <w:proofErr w:type="gramEnd"/>
      <w:r>
        <w:rPr>
          <w:rFonts w:ascii="宋体" w:eastAsia="宋体" w:hAnsi="宋体" w:cs="Times New Roman"/>
          <w:bCs/>
          <w:color w:val="000000" w:themeColor="text1"/>
          <w:kern w:val="2"/>
          <w:lang w:val="en-US" w:bidi="ar-SA"/>
        </w:rPr>
        <w:t>设施，并按本部分第16条款的约定向项目公司方支付提前终止补偿金。</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4</w:t>
      </w:r>
      <w:r>
        <w:rPr>
          <w:rFonts w:ascii="宋体" w:eastAsia="宋体" w:hAnsi="宋体" w:cs="Times New Roman"/>
          <w:bCs/>
          <w:color w:val="000000" w:themeColor="text1"/>
          <w:kern w:val="2"/>
          <w:lang w:val="en-US" w:bidi="ar-SA"/>
        </w:rPr>
        <w:t>.2.6 甲方应根据本合同及特许经营协议约定接收项目设施及相关资料。</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4.2.7 甲方应积极协助乙方和项目公司争取可用于本项目的资金补助，并仅用于本项目有关费用的支付。</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 xml:space="preserve">4.2.8 </w:t>
      </w:r>
      <w:r>
        <w:rPr>
          <w:rFonts w:ascii="宋体" w:eastAsia="宋体" w:hAnsi="宋体" w:cs="Times New Roman" w:hint="eastAsia"/>
          <w:bCs/>
          <w:color w:val="000000" w:themeColor="text1"/>
          <w:kern w:val="2"/>
          <w:lang w:val="en-US" w:bidi="ar-SA"/>
        </w:rPr>
        <w:t>甲方将严格控制审批建设本项目两侧</w:t>
      </w:r>
      <w:r>
        <w:rPr>
          <w:rFonts w:ascii="宋体" w:eastAsia="宋体" w:hAnsi="宋体" w:cs="Times New Roman"/>
          <w:bCs/>
          <w:color w:val="000000" w:themeColor="text1"/>
          <w:kern w:val="2"/>
          <w:lang w:val="en-US" w:bidi="ar-SA"/>
        </w:rPr>
        <w:t>25</w:t>
      </w:r>
      <w:r>
        <w:rPr>
          <w:rFonts w:ascii="宋体" w:eastAsia="宋体" w:hAnsi="宋体" w:cs="Times New Roman" w:hint="eastAsia"/>
          <w:bCs/>
          <w:color w:val="000000" w:themeColor="text1"/>
          <w:kern w:val="2"/>
          <w:lang w:val="en-US" w:bidi="ar-SA"/>
        </w:rPr>
        <w:t>公里范围内全程并行的高速公路</w:t>
      </w:r>
      <w:r>
        <w:rPr>
          <w:rFonts w:ascii="宋体" w:eastAsia="宋体" w:hAnsi="宋体" w:cs="Times New Roman"/>
          <w:bCs/>
          <w:color w:val="000000" w:themeColor="text1"/>
          <w:kern w:val="2"/>
          <w:lang w:val="en-US" w:bidi="ar-SA"/>
        </w:rPr>
        <w:t>。</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38" w:name="_Toc480820295"/>
      <w:bookmarkStart w:id="39" w:name="_Toc476465918"/>
      <w:r>
        <w:rPr>
          <w:rFonts w:ascii="宋体" w:eastAsia="宋体" w:hAnsi="宋体" w:cs="Times New Roman" w:hint="eastAsia"/>
          <w:b/>
          <w:bCs/>
          <w:color w:val="000000" w:themeColor="text1"/>
          <w:kern w:val="2"/>
          <w:lang w:val="en-US" w:bidi="ar-SA"/>
        </w:rPr>
        <w:t>4</w:t>
      </w:r>
      <w:r>
        <w:rPr>
          <w:rFonts w:ascii="宋体" w:eastAsia="宋体" w:hAnsi="宋体" w:cs="Times New Roman"/>
          <w:b/>
          <w:bCs/>
          <w:color w:val="000000" w:themeColor="text1"/>
          <w:kern w:val="2"/>
          <w:lang w:val="en-US" w:bidi="ar-SA"/>
        </w:rPr>
        <w:t>.3 乙方的一般权利</w:t>
      </w:r>
      <w:bookmarkEnd w:id="38"/>
      <w:bookmarkEnd w:id="39"/>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4</w:t>
      </w:r>
      <w:r>
        <w:rPr>
          <w:rFonts w:ascii="宋体" w:eastAsia="宋体" w:hAnsi="宋体" w:cs="Times New Roman"/>
          <w:bCs/>
          <w:color w:val="000000" w:themeColor="text1"/>
          <w:kern w:val="2"/>
          <w:lang w:val="en-US" w:bidi="ar-SA"/>
        </w:rPr>
        <w:t>.3.1 项目公司有权依照本合同特许经营条款下第2.1条款的约定在运营期内收取</w:t>
      </w:r>
      <w:r>
        <w:rPr>
          <w:rFonts w:ascii="宋体" w:eastAsia="宋体" w:hAnsi="宋体" w:cs="Times New Roman" w:hint="eastAsia"/>
          <w:bCs/>
          <w:color w:val="000000" w:themeColor="text1"/>
          <w:kern w:val="2"/>
          <w:lang w:val="en-US" w:bidi="ar-SA"/>
        </w:rPr>
        <w:t>车辆</w:t>
      </w:r>
      <w:r>
        <w:rPr>
          <w:rFonts w:ascii="宋体" w:eastAsia="宋体" w:hAnsi="宋体" w:cs="Times New Roman"/>
          <w:bCs/>
          <w:color w:val="000000" w:themeColor="text1"/>
          <w:kern w:val="2"/>
          <w:lang w:val="en-US" w:bidi="ar-SA"/>
        </w:rPr>
        <w:t>通行费、取得广告及服务设施经营收入。</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4.3.2 在甲方违反本合同有关规定的情况下，项目公司有权根据本合同约定申请赔偿。</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4.3.3 项目公司和乙方有权依法享受适用的各项减、免税和优惠政策。</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40" w:name="_Toc480820296"/>
      <w:bookmarkStart w:id="41" w:name="_Toc476465919"/>
      <w:r>
        <w:rPr>
          <w:rFonts w:ascii="宋体" w:eastAsia="宋体" w:hAnsi="宋体" w:cs="Times New Roman" w:hint="eastAsia"/>
          <w:b/>
          <w:bCs/>
          <w:color w:val="000000" w:themeColor="text1"/>
          <w:kern w:val="2"/>
          <w:lang w:val="en-US" w:bidi="ar-SA"/>
        </w:rPr>
        <w:t>4</w:t>
      </w:r>
      <w:r>
        <w:rPr>
          <w:rFonts w:ascii="宋体" w:eastAsia="宋体" w:hAnsi="宋体" w:cs="Times New Roman"/>
          <w:b/>
          <w:bCs/>
          <w:color w:val="000000" w:themeColor="text1"/>
          <w:kern w:val="2"/>
          <w:lang w:val="en-US" w:bidi="ar-SA"/>
        </w:rPr>
        <w:t>.4 乙方的一般义务</w:t>
      </w:r>
      <w:bookmarkEnd w:id="40"/>
      <w:bookmarkEnd w:id="41"/>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4</w:t>
      </w:r>
      <w:r>
        <w:rPr>
          <w:rFonts w:ascii="宋体" w:eastAsia="宋体" w:hAnsi="宋体" w:cs="Times New Roman"/>
          <w:bCs/>
          <w:color w:val="000000" w:themeColor="text1"/>
          <w:kern w:val="2"/>
          <w:lang w:val="en-US" w:bidi="ar-SA"/>
        </w:rPr>
        <w:t>.4.1 项目公司和乙方应承</w:t>
      </w:r>
      <w:proofErr w:type="gramStart"/>
      <w:r>
        <w:rPr>
          <w:rFonts w:ascii="宋体" w:eastAsia="宋体" w:hAnsi="宋体" w:cs="Times New Roman"/>
          <w:bCs/>
          <w:color w:val="000000" w:themeColor="text1"/>
          <w:kern w:val="2"/>
          <w:lang w:val="en-US" w:bidi="ar-SA"/>
        </w:rPr>
        <w:t>担施工</w:t>
      </w:r>
      <w:proofErr w:type="gramEnd"/>
      <w:r>
        <w:rPr>
          <w:rFonts w:ascii="宋体" w:eastAsia="宋体" w:hAnsi="宋体" w:cs="Times New Roman"/>
          <w:bCs/>
          <w:color w:val="000000" w:themeColor="text1"/>
          <w:kern w:val="2"/>
          <w:lang w:val="en-US" w:bidi="ar-SA"/>
        </w:rPr>
        <w:t>现场场地的准备工作。</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4.4.2 项目公司和乙方在项目建设过程中负责协调相关部门，负责办理相关建设手续。</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lastRenderedPageBreak/>
        <w:t>4.4.3 项目公司和乙方应从有关政府部门获得、保持和续延本项目所必需的应由项目公司和乙方办理的许可、执照和批准，相关费用由项目公司承担并支付，计入项目投资。</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4</w:t>
      </w:r>
      <w:r>
        <w:rPr>
          <w:rFonts w:ascii="宋体" w:eastAsia="宋体" w:hAnsi="宋体" w:cs="Times New Roman"/>
          <w:bCs/>
          <w:color w:val="000000" w:themeColor="text1"/>
          <w:kern w:val="2"/>
          <w:lang w:val="en-US" w:bidi="ar-SA"/>
        </w:rPr>
        <w:t>.4.4 乙方和项目公司应负责</w:t>
      </w:r>
      <w:r>
        <w:rPr>
          <w:rFonts w:ascii="宋体" w:eastAsia="宋体" w:hAnsi="宋体" w:cs="Times New Roman" w:hint="eastAsia"/>
          <w:bCs/>
          <w:color w:val="000000" w:themeColor="text1"/>
          <w:kern w:val="2"/>
          <w:lang w:val="en-US" w:bidi="ar-SA"/>
        </w:rPr>
        <w:t>投入</w:t>
      </w:r>
      <w:r>
        <w:rPr>
          <w:rFonts w:ascii="宋体" w:eastAsia="宋体" w:hAnsi="宋体" w:cs="Times New Roman"/>
          <w:bCs/>
          <w:color w:val="000000" w:themeColor="text1"/>
          <w:kern w:val="2"/>
          <w:lang w:val="en-US" w:bidi="ar-SA"/>
        </w:rPr>
        <w:t>、筹集本项目工程建设资金，并确保投入资金能够满足本项目实施的需要。</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4.4.5 乙方和项目公司应完成为满足甲方的要求或本合同及特许经营协议中约定的义务而产生的工作。</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4.4.6 乙方应督促并确保项目公司，在约定交工日前完成本项目，按照交通运输部出台的竣（交）工验收相关规定按期完成竣（交）工验收，并负责解决验收中工程质量问题。</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4</w:t>
      </w:r>
      <w:r>
        <w:rPr>
          <w:rFonts w:ascii="宋体" w:eastAsia="宋体" w:hAnsi="宋体" w:cs="Times New Roman"/>
          <w:bCs/>
          <w:color w:val="000000" w:themeColor="text1"/>
          <w:kern w:val="2"/>
          <w:lang w:val="en-US" w:bidi="ar-SA"/>
        </w:rPr>
        <w:t>.4.7 自行承担因自身原因造成的工程建设投资大幅增加或其投标文件中建议的全部建设运营成本带来的超额投资。</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4.4.8 乙方及项目公司应对全部现场作业、所有施工方法以及全部工程的完备性、稳定性和安全性等承担相应责任。</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4.4.9 特许经营期内，项目公司应按适用法律和谨慎运营原则购买和维持本项目有关的保险。</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4.4.10 乙方</w:t>
      </w:r>
      <w:r>
        <w:rPr>
          <w:rFonts w:ascii="宋体" w:eastAsia="宋体" w:hAnsi="宋体" w:cs="Times New Roman" w:hint="eastAsia"/>
          <w:bCs/>
          <w:color w:val="000000" w:themeColor="text1"/>
          <w:kern w:val="2"/>
          <w:lang w:val="en-US" w:bidi="ar-SA"/>
        </w:rPr>
        <w:t>和</w:t>
      </w:r>
      <w:r>
        <w:rPr>
          <w:rFonts w:ascii="宋体" w:eastAsia="宋体" w:hAnsi="宋体" w:cs="Times New Roman"/>
          <w:bCs/>
          <w:color w:val="000000" w:themeColor="text1"/>
          <w:kern w:val="2"/>
          <w:lang w:val="en-US" w:bidi="ar-SA"/>
        </w:rPr>
        <w:t>项目公司应保证为本项目签订的工程文件、融资文件符合适用法律，并与本合同及特许经营协议不相抵触。</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4.4.11 项目公司应保障项目交工通车后，各项相关服务设施同步启用，且需达到预定的服务水平。</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4.4.12 项目公司应按国家和陕西省高速公路联网收费运营管理及信息公开相关规定，按期报送运营报表和公开收费信息，接受行业统一监管。</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4</w:t>
      </w:r>
      <w:r>
        <w:rPr>
          <w:rFonts w:ascii="宋体" w:eastAsia="宋体" w:hAnsi="宋体" w:cs="Times New Roman"/>
          <w:bCs/>
          <w:color w:val="000000" w:themeColor="text1"/>
          <w:kern w:val="2"/>
          <w:lang w:val="en-US" w:bidi="ar-SA"/>
        </w:rPr>
        <w:t>.4.13 工程实施过程中的重大问题应及时向甲方及有关部门汇报。</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4.4.14 乙方</w:t>
      </w:r>
      <w:r>
        <w:rPr>
          <w:rFonts w:ascii="宋体" w:eastAsia="宋体" w:hAnsi="宋体" w:cs="Times New Roman" w:hint="eastAsia"/>
          <w:bCs/>
          <w:color w:val="000000" w:themeColor="text1"/>
          <w:kern w:val="2"/>
          <w:lang w:val="en-US" w:bidi="ar-SA"/>
        </w:rPr>
        <w:t>和</w:t>
      </w:r>
      <w:r>
        <w:rPr>
          <w:rFonts w:ascii="宋体" w:eastAsia="宋体" w:hAnsi="宋体" w:cs="Times New Roman"/>
          <w:bCs/>
          <w:color w:val="000000" w:themeColor="text1"/>
          <w:kern w:val="2"/>
          <w:lang w:val="en-US" w:bidi="ar-SA"/>
        </w:rPr>
        <w:t>项目公司应自行承担因自身原因造成的</w:t>
      </w:r>
      <w:r>
        <w:rPr>
          <w:rFonts w:ascii="宋体" w:eastAsia="宋体" w:hAnsi="宋体" w:cs="Times New Roman" w:hint="eastAsia"/>
          <w:bCs/>
          <w:color w:val="000000" w:themeColor="text1"/>
          <w:kern w:val="2"/>
          <w:lang w:val="en-US" w:bidi="ar-SA"/>
        </w:rPr>
        <w:t>行政机关</w:t>
      </w:r>
      <w:r>
        <w:rPr>
          <w:rFonts w:ascii="宋体" w:eastAsia="宋体" w:hAnsi="宋体" w:cs="Times New Roman"/>
          <w:bCs/>
          <w:color w:val="000000" w:themeColor="text1"/>
          <w:kern w:val="2"/>
          <w:lang w:val="en-US" w:bidi="ar-SA"/>
        </w:rPr>
        <w:t>对其</w:t>
      </w:r>
      <w:proofErr w:type="gramStart"/>
      <w:r>
        <w:rPr>
          <w:rFonts w:ascii="宋体" w:eastAsia="宋体" w:hAnsi="宋体" w:cs="Times New Roman" w:hint="eastAsia"/>
          <w:bCs/>
          <w:color w:val="000000" w:themeColor="text1"/>
          <w:kern w:val="2"/>
          <w:lang w:val="en-US" w:bidi="ar-SA"/>
        </w:rPr>
        <w:t>作出</w:t>
      </w:r>
      <w:proofErr w:type="gramEnd"/>
      <w:r>
        <w:rPr>
          <w:rFonts w:ascii="宋体" w:eastAsia="宋体" w:hAnsi="宋体" w:cs="Times New Roman"/>
          <w:bCs/>
          <w:color w:val="000000" w:themeColor="text1"/>
          <w:kern w:val="2"/>
          <w:lang w:val="en-US" w:bidi="ar-SA"/>
        </w:rPr>
        <w:t>的行政处罚。</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4.4.15 乙方及项目公司应接受甲方和相关政府部门根据适用法律和本合同及特许经营协议的规定对乙方及项目公司建设、管理和养护本项目的监督管理，并提供相</w:t>
      </w:r>
      <w:r>
        <w:rPr>
          <w:rFonts w:ascii="宋体" w:eastAsia="宋体" w:hAnsi="宋体" w:cs="Times New Roman"/>
          <w:bCs/>
          <w:color w:val="000000" w:themeColor="text1"/>
          <w:kern w:val="2"/>
          <w:lang w:val="en-US" w:bidi="ar-SA"/>
        </w:rPr>
        <w:lastRenderedPageBreak/>
        <w:t>应的工作条件，同时应根据本合同及特许经营协议以及甲方和相关政府部门的要求，及时向其报送有关资料。</w:t>
      </w:r>
    </w:p>
    <w:p w:rsidR="00EC54F8" w:rsidRDefault="00580546">
      <w:pPr>
        <w:widowControl/>
        <w:rPr>
          <w:rFonts w:ascii="Times New Roman" w:eastAsia="宋体" w:hAnsi="Times New Roman" w:cs="Times New Roman"/>
          <w:color w:val="000000" w:themeColor="text1"/>
          <w:kern w:val="2"/>
          <w:sz w:val="28"/>
          <w:szCs w:val="28"/>
          <w:lang w:val="en-US" w:bidi="ar-SA"/>
        </w:rPr>
      </w:pPr>
      <w:r>
        <w:rPr>
          <w:rFonts w:ascii="Times New Roman" w:eastAsia="宋体" w:hAnsi="Times New Roman" w:cs="Times New Roman"/>
          <w:bCs/>
          <w:color w:val="000000" w:themeColor="text1"/>
          <w:kern w:val="2"/>
          <w:sz w:val="28"/>
          <w:szCs w:val="28"/>
          <w:lang w:val="en-US" w:bidi="ar-SA"/>
        </w:rPr>
        <w:br w:type="page"/>
      </w:r>
    </w:p>
    <w:p w:rsidR="00EC54F8" w:rsidRDefault="00580546" w:rsidP="000F1DD1">
      <w:pPr>
        <w:widowControl/>
        <w:spacing w:beforeLines="50" w:after="120" w:line="360" w:lineRule="auto"/>
        <w:jc w:val="center"/>
        <w:outlineLvl w:val="0"/>
        <w:rPr>
          <w:rFonts w:ascii="Times New Roman" w:eastAsia="宋体" w:hAnsi="Times New Roman" w:cs="Times New Roman"/>
          <w:b/>
          <w:color w:val="000000" w:themeColor="text1"/>
          <w:sz w:val="32"/>
          <w:szCs w:val="30"/>
          <w:lang w:val="en-US" w:bidi="ar-SA"/>
        </w:rPr>
      </w:pPr>
      <w:bookmarkStart w:id="42" w:name="_Toc476465920"/>
      <w:bookmarkStart w:id="43" w:name="_Toc480820297"/>
      <w:bookmarkStart w:id="44" w:name="_Toc476308780"/>
      <w:bookmarkStart w:id="45" w:name="_Toc476304782"/>
      <w:r>
        <w:rPr>
          <w:rFonts w:ascii="Times New Roman" w:eastAsia="宋体" w:hAnsi="Times New Roman" w:cs="Times New Roman" w:hint="eastAsia"/>
          <w:b/>
          <w:color w:val="000000" w:themeColor="text1"/>
          <w:sz w:val="32"/>
          <w:szCs w:val="30"/>
          <w:lang w:val="en-US" w:bidi="ar-SA"/>
        </w:rPr>
        <w:lastRenderedPageBreak/>
        <w:t>第</w:t>
      </w:r>
      <w:r>
        <w:rPr>
          <w:rFonts w:ascii="Times New Roman" w:eastAsia="宋体" w:hAnsi="Times New Roman" w:cs="Times New Roman" w:hint="eastAsia"/>
          <w:b/>
          <w:color w:val="000000" w:themeColor="text1"/>
          <w:sz w:val="32"/>
          <w:szCs w:val="30"/>
          <w:lang w:val="en-US" w:bidi="ar-SA"/>
        </w:rPr>
        <w:t>5</w:t>
      </w:r>
      <w:r>
        <w:rPr>
          <w:rFonts w:ascii="Times New Roman" w:eastAsia="宋体" w:hAnsi="Times New Roman" w:cs="Times New Roman" w:hint="eastAsia"/>
          <w:b/>
          <w:color w:val="000000" w:themeColor="text1"/>
          <w:sz w:val="32"/>
          <w:szCs w:val="30"/>
          <w:lang w:val="en-US" w:bidi="ar-SA"/>
        </w:rPr>
        <w:t>条</w:t>
      </w:r>
      <w:r>
        <w:rPr>
          <w:rFonts w:ascii="Times New Roman" w:eastAsia="宋体" w:hAnsi="Times New Roman" w:cs="Times New Roman" w:hint="eastAsia"/>
          <w:b/>
          <w:color w:val="000000" w:themeColor="text1"/>
          <w:sz w:val="32"/>
          <w:szCs w:val="30"/>
          <w:lang w:val="en-US" w:bidi="ar-SA"/>
        </w:rPr>
        <w:t xml:space="preserve"> </w:t>
      </w:r>
      <w:r>
        <w:rPr>
          <w:rFonts w:ascii="Times New Roman" w:eastAsia="宋体" w:hAnsi="Times New Roman" w:cs="Times New Roman"/>
          <w:b/>
          <w:color w:val="000000" w:themeColor="text1"/>
          <w:sz w:val="32"/>
          <w:szCs w:val="30"/>
          <w:lang w:val="en-US" w:bidi="ar-SA"/>
        </w:rPr>
        <w:t>项目前期工作和融资交割</w:t>
      </w:r>
      <w:bookmarkEnd w:id="42"/>
      <w:bookmarkEnd w:id="43"/>
      <w:bookmarkEnd w:id="44"/>
      <w:bookmarkEnd w:id="45"/>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46" w:name="_Toc476465921"/>
      <w:bookmarkStart w:id="47" w:name="_Toc480820298"/>
      <w:r>
        <w:rPr>
          <w:rFonts w:ascii="宋体" w:eastAsia="宋体" w:hAnsi="宋体" w:cs="Times New Roman"/>
          <w:b/>
          <w:bCs/>
          <w:color w:val="000000" w:themeColor="text1"/>
          <w:kern w:val="2"/>
          <w:lang w:val="en-US" w:bidi="ar-SA"/>
        </w:rPr>
        <w:t>5.1 前期工作及前期费用</w:t>
      </w:r>
      <w:bookmarkEnd w:id="46"/>
      <w:bookmarkEnd w:id="47"/>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5</w:t>
      </w:r>
      <w:r>
        <w:rPr>
          <w:rFonts w:ascii="宋体" w:eastAsia="宋体" w:hAnsi="宋体" w:cs="Times New Roman"/>
          <w:bCs/>
          <w:color w:val="000000" w:themeColor="text1"/>
          <w:kern w:val="2"/>
          <w:lang w:val="en-US" w:bidi="ar-SA"/>
        </w:rPr>
        <w:t>.1.1 本项目的前期手续和审批程序在项目公司取得特许经营权以前，由陕西省高速公路建设集团公司和陕西省交通建设集团公司</w:t>
      </w:r>
      <w:r>
        <w:rPr>
          <w:rFonts w:ascii="宋体" w:eastAsia="宋体" w:hAnsi="宋体" w:cs="Times New Roman" w:hint="eastAsia"/>
          <w:bCs/>
          <w:color w:val="000000" w:themeColor="text1"/>
          <w:kern w:val="2"/>
          <w:lang w:val="en-US" w:bidi="ar-SA"/>
        </w:rPr>
        <w:t>（简称</w:t>
      </w:r>
      <w:r>
        <w:rPr>
          <w:rFonts w:ascii="宋体" w:eastAsia="宋体" w:hAnsi="宋体" w:cs="Times New Roman"/>
          <w:bCs/>
          <w:color w:val="000000" w:themeColor="text1"/>
          <w:kern w:val="2"/>
          <w:lang w:val="en-US" w:bidi="ar-SA"/>
        </w:rPr>
        <w:t>“</w:t>
      </w:r>
      <w:r>
        <w:rPr>
          <w:rFonts w:ascii="宋体" w:eastAsia="宋体" w:hAnsi="宋体" w:cs="Times New Roman" w:hint="eastAsia"/>
          <w:bCs/>
          <w:color w:val="000000" w:themeColor="text1"/>
          <w:kern w:val="2"/>
          <w:lang w:val="en-US" w:bidi="ar-SA"/>
        </w:rPr>
        <w:t>高速集团和交建集团</w:t>
      </w:r>
      <w:r>
        <w:rPr>
          <w:rFonts w:ascii="宋体" w:eastAsia="宋体" w:hAnsi="宋体" w:cs="Times New Roman"/>
          <w:bCs/>
          <w:color w:val="000000" w:themeColor="text1"/>
          <w:kern w:val="2"/>
          <w:lang w:val="en-US" w:bidi="ar-SA"/>
        </w:rPr>
        <w:t>”</w:t>
      </w:r>
      <w:r>
        <w:rPr>
          <w:rFonts w:ascii="宋体" w:eastAsia="宋体" w:hAnsi="宋体" w:cs="Times New Roman" w:hint="eastAsia"/>
          <w:bCs/>
          <w:color w:val="000000" w:themeColor="text1"/>
          <w:kern w:val="2"/>
          <w:lang w:val="en-US" w:bidi="ar-SA"/>
        </w:rPr>
        <w:t>）</w:t>
      </w:r>
      <w:r>
        <w:rPr>
          <w:rFonts w:ascii="宋体" w:eastAsia="宋体" w:hAnsi="宋体" w:cs="Times New Roman"/>
          <w:bCs/>
          <w:color w:val="000000" w:themeColor="text1"/>
          <w:kern w:val="2"/>
          <w:lang w:val="en-US" w:bidi="ar-SA"/>
        </w:rPr>
        <w:t>办理；项目公司取得特许经营权以后由</w:t>
      </w:r>
      <w:r>
        <w:rPr>
          <w:rFonts w:ascii="宋体" w:eastAsia="宋体" w:hAnsi="宋体" w:cs="Times New Roman" w:hint="eastAsia"/>
          <w:bCs/>
          <w:color w:val="000000" w:themeColor="text1"/>
          <w:kern w:val="2"/>
          <w:lang w:val="en-US" w:bidi="ar-SA"/>
        </w:rPr>
        <w:t>高速集团</w:t>
      </w:r>
      <w:proofErr w:type="gramStart"/>
      <w:r>
        <w:rPr>
          <w:rFonts w:ascii="宋体" w:eastAsia="宋体" w:hAnsi="宋体" w:cs="Times New Roman" w:hint="eastAsia"/>
          <w:bCs/>
          <w:color w:val="000000" w:themeColor="text1"/>
          <w:kern w:val="2"/>
          <w:lang w:val="en-US" w:bidi="ar-SA"/>
        </w:rPr>
        <w:t>和交建集团</w:t>
      </w:r>
      <w:proofErr w:type="gramEnd"/>
      <w:r>
        <w:rPr>
          <w:rFonts w:ascii="宋体" w:eastAsia="宋体" w:hAnsi="宋体" w:cs="Times New Roman"/>
          <w:bCs/>
          <w:color w:val="000000" w:themeColor="text1"/>
          <w:kern w:val="2"/>
          <w:lang w:val="en-US" w:bidi="ar-SA"/>
        </w:rPr>
        <w:t>移交项目公司，并协助项目公司办理变更手续，未上报以及未批复的，移交</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继续办理。自特许经营协议生效日前甲方或其委托单位已支付的费用（</w:t>
      </w:r>
      <w:r>
        <w:rPr>
          <w:rFonts w:ascii="宋体" w:eastAsia="宋体" w:hAnsi="宋体" w:cs="Times New Roman" w:hint="eastAsia"/>
          <w:bCs/>
          <w:color w:val="000000" w:themeColor="text1"/>
          <w:kern w:val="2"/>
          <w:lang w:val="en-US" w:bidi="ar-SA"/>
        </w:rPr>
        <w:t>含高速集团</w:t>
      </w:r>
      <w:proofErr w:type="gramStart"/>
      <w:r>
        <w:rPr>
          <w:rFonts w:ascii="宋体" w:eastAsia="宋体" w:hAnsi="宋体" w:cs="Times New Roman" w:hint="eastAsia"/>
          <w:bCs/>
          <w:color w:val="000000" w:themeColor="text1"/>
          <w:kern w:val="2"/>
          <w:lang w:val="en-US" w:bidi="ar-SA"/>
        </w:rPr>
        <w:t>和交建集团</w:t>
      </w:r>
      <w:proofErr w:type="gramEnd"/>
      <w:r>
        <w:rPr>
          <w:rFonts w:ascii="宋体" w:eastAsia="宋体" w:hAnsi="宋体" w:cs="Times New Roman" w:hint="eastAsia"/>
          <w:bCs/>
          <w:color w:val="000000" w:themeColor="text1"/>
          <w:kern w:val="2"/>
          <w:lang w:val="en-US" w:bidi="ar-SA"/>
        </w:rPr>
        <w:t>前</w:t>
      </w:r>
      <w:r>
        <w:rPr>
          <w:rFonts w:ascii="宋体" w:eastAsia="宋体" w:hAnsi="宋体" w:cs="Times New Roman"/>
          <w:bCs/>
          <w:color w:val="000000" w:themeColor="text1"/>
          <w:kern w:val="2"/>
          <w:lang w:val="en-US" w:bidi="ar-SA"/>
        </w:rPr>
        <w:t>期工作管理费用）均由项目公司承担，并计入项目总投资</w:t>
      </w:r>
      <w:r>
        <w:rPr>
          <w:rFonts w:ascii="宋体" w:eastAsia="宋体" w:hAnsi="宋体" w:cs="Times New Roman" w:hint="eastAsia"/>
          <w:bCs/>
          <w:color w:val="000000" w:themeColor="text1"/>
          <w:kern w:val="2"/>
          <w:lang w:val="en-US" w:bidi="ar-SA"/>
        </w:rPr>
        <w:t>。</w:t>
      </w:r>
      <w:r>
        <w:rPr>
          <w:rFonts w:ascii="宋体" w:eastAsia="宋体" w:hAnsi="宋体" w:cs="Times New Roman"/>
          <w:bCs/>
          <w:color w:val="000000" w:themeColor="text1"/>
          <w:kern w:val="2"/>
          <w:lang w:val="en-US" w:bidi="ar-SA"/>
        </w:rPr>
        <w:t>具体费用经甲方和项目公司共同协商确定，若协商不成，则以双方共同聘请的</w:t>
      </w:r>
      <w:r>
        <w:rPr>
          <w:rFonts w:ascii="宋体" w:eastAsia="宋体" w:hAnsi="宋体" w:cs="Times New Roman" w:hint="eastAsia"/>
          <w:bCs/>
          <w:color w:val="000000" w:themeColor="text1"/>
          <w:kern w:val="2"/>
          <w:lang w:val="en-US" w:bidi="ar-SA"/>
        </w:rPr>
        <w:t>有资质</w:t>
      </w:r>
      <w:r>
        <w:rPr>
          <w:rFonts w:ascii="宋体" w:eastAsia="宋体" w:hAnsi="宋体" w:cs="Times New Roman"/>
          <w:bCs/>
          <w:color w:val="000000" w:themeColor="text1"/>
          <w:kern w:val="2"/>
          <w:lang w:val="en-US" w:bidi="ar-SA"/>
        </w:rPr>
        <w:t>第三方审计机构</w:t>
      </w:r>
      <w:r>
        <w:rPr>
          <w:rFonts w:ascii="宋体" w:eastAsia="宋体" w:hAnsi="宋体" w:cs="Times New Roman" w:hint="eastAsia"/>
          <w:bCs/>
          <w:color w:val="000000" w:themeColor="text1"/>
          <w:kern w:val="2"/>
          <w:lang w:val="en-US" w:bidi="ar-SA"/>
        </w:rPr>
        <w:t>（须在五（5）</w:t>
      </w:r>
      <w:proofErr w:type="gramStart"/>
      <w:r>
        <w:rPr>
          <w:rFonts w:ascii="宋体" w:eastAsia="宋体" w:hAnsi="宋体" w:cs="Times New Roman" w:hint="eastAsia"/>
          <w:bCs/>
          <w:color w:val="000000" w:themeColor="text1"/>
          <w:kern w:val="2"/>
          <w:lang w:val="en-US" w:bidi="ar-SA"/>
        </w:rPr>
        <w:t>个</w:t>
      </w:r>
      <w:proofErr w:type="gramEnd"/>
      <w:r>
        <w:rPr>
          <w:rFonts w:ascii="宋体" w:eastAsia="宋体" w:hAnsi="宋体" w:cs="Times New Roman" w:hint="eastAsia"/>
          <w:bCs/>
          <w:color w:val="000000" w:themeColor="text1"/>
          <w:kern w:val="2"/>
          <w:lang w:val="en-US" w:bidi="ar-SA"/>
        </w:rPr>
        <w:t>工作日内确定）</w:t>
      </w:r>
      <w:r>
        <w:rPr>
          <w:rFonts w:ascii="宋体" w:eastAsia="宋体" w:hAnsi="宋体" w:cs="Times New Roman"/>
          <w:bCs/>
          <w:color w:val="000000" w:themeColor="text1"/>
          <w:kern w:val="2"/>
          <w:lang w:val="en-US" w:bidi="ar-SA"/>
        </w:rPr>
        <w:t>审计结果为准，审计费用由项目公司承担。项目公司须在甲方提供相关合同、支付依据后五（5）</w:t>
      </w:r>
      <w:proofErr w:type="gramStart"/>
      <w:r>
        <w:rPr>
          <w:rFonts w:ascii="宋体" w:eastAsia="宋体" w:hAnsi="宋体" w:cs="Times New Roman"/>
          <w:bCs/>
          <w:color w:val="000000" w:themeColor="text1"/>
          <w:kern w:val="2"/>
          <w:lang w:val="en-US" w:bidi="ar-SA"/>
        </w:rPr>
        <w:t>个</w:t>
      </w:r>
      <w:proofErr w:type="gramEnd"/>
      <w:r>
        <w:rPr>
          <w:rFonts w:ascii="宋体" w:eastAsia="宋体" w:hAnsi="宋体" w:cs="Times New Roman"/>
          <w:bCs/>
          <w:color w:val="000000" w:themeColor="text1"/>
          <w:kern w:val="2"/>
          <w:lang w:val="en-US" w:bidi="ar-SA"/>
        </w:rPr>
        <w:t>工作日内支付至甲方指定账户。</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5</w:t>
      </w:r>
      <w:r>
        <w:rPr>
          <w:rFonts w:ascii="宋体" w:eastAsia="宋体" w:hAnsi="宋体" w:cs="Times New Roman"/>
          <w:bCs/>
          <w:color w:val="000000" w:themeColor="text1"/>
          <w:kern w:val="2"/>
          <w:lang w:val="en-US" w:bidi="ar-SA"/>
        </w:rPr>
        <w:t xml:space="preserve">.1.2 </w:t>
      </w:r>
      <w:r>
        <w:rPr>
          <w:rFonts w:ascii="宋体" w:eastAsia="宋体" w:hAnsi="宋体" w:cs="Times New Roman" w:hint="eastAsia"/>
          <w:bCs/>
          <w:color w:val="000000" w:themeColor="text1"/>
          <w:kern w:val="2"/>
          <w:lang w:val="en-US" w:bidi="ar-SA"/>
        </w:rPr>
        <w:t>本部分</w:t>
      </w:r>
      <w:r>
        <w:rPr>
          <w:rFonts w:ascii="宋体" w:eastAsia="宋体" w:hAnsi="宋体" w:cs="Times New Roman"/>
          <w:bCs/>
          <w:color w:val="000000" w:themeColor="text1"/>
          <w:kern w:val="2"/>
          <w:lang w:val="en-US" w:bidi="ar-SA"/>
        </w:rPr>
        <w:t>第5.1.1条款下任何逾期未付款项，应从到期应付之日起至甲方实际收到款项之日止，按违约利率计息。</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5</w:t>
      </w:r>
      <w:r>
        <w:rPr>
          <w:rFonts w:ascii="宋体" w:eastAsia="宋体" w:hAnsi="宋体" w:cs="Times New Roman"/>
          <w:bCs/>
          <w:color w:val="000000" w:themeColor="text1"/>
          <w:kern w:val="2"/>
          <w:lang w:val="en-US" w:bidi="ar-SA"/>
        </w:rPr>
        <w:t xml:space="preserve">.1.3 </w:t>
      </w:r>
      <w:proofErr w:type="gramStart"/>
      <w:r>
        <w:rPr>
          <w:rFonts w:ascii="宋体" w:eastAsia="宋体" w:hAnsi="宋体" w:cs="Times New Roman"/>
          <w:bCs/>
          <w:color w:val="000000" w:themeColor="text1"/>
          <w:kern w:val="2"/>
          <w:lang w:val="en-US" w:bidi="ar-SA"/>
        </w:rPr>
        <w:t>若项目</w:t>
      </w:r>
      <w:proofErr w:type="gramEnd"/>
      <w:r>
        <w:rPr>
          <w:rFonts w:ascii="宋体" w:eastAsia="宋体" w:hAnsi="宋体" w:cs="Times New Roman"/>
          <w:bCs/>
          <w:color w:val="000000" w:themeColor="text1"/>
          <w:kern w:val="2"/>
          <w:lang w:val="en-US" w:bidi="ar-SA"/>
        </w:rPr>
        <w:t>公司未按照第5.1.1条款的规定支付前期费用，且在甲方提出要求后一（1）</w:t>
      </w:r>
      <w:proofErr w:type="gramStart"/>
      <w:r>
        <w:rPr>
          <w:rFonts w:ascii="宋体" w:eastAsia="宋体" w:hAnsi="宋体" w:cs="Times New Roman"/>
          <w:bCs/>
          <w:color w:val="000000" w:themeColor="text1"/>
          <w:kern w:val="2"/>
          <w:lang w:val="en-US" w:bidi="ar-SA"/>
        </w:rPr>
        <w:t>个</w:t>
      </w:r>
      <w:proofErr w:type="gramEnd"/>
      <w:r>
        <w:rPr>
          <w:rFonts w:ascii="宋体" w:eastAsia="宋体" w:hAnsi="宋体" w:cs="Times New Roman"/>
          <w:bCs/>
          <w:color w:val="000000" w:themeColor="text1"/>
          <w:kern w:val="2"/>
          <w:lang w:val="en-US" w:bidi="ar-SA"/>
        </w:rPr>
        <w:t>月内仍未完成，则甲方有权兑取履约保证金的对应金额。</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5</w:t>
      </w:r>
      <w:r>
        <w:rPr>
          <w:rFonts w:ascii="宋体" w:eastAsia="宋体" w:hAnsi="宋体" w:cs="Times New Roman"/>
          <w:bCs/>
          <w:color w:val="000000" w:themeColor="text1"/>
          <w:kern w:val="2"/>
          <w:lang w:val="en-US" w:bidi="ar-SA"/>
        </w:rPr>
        <w:t>.1.4 除</w:t>
      </w:r>
      <w:r>
        <w:rPr>
          <w:rFonts w:ascii="宋体" w:eastAsia="宋体" w:hAnsi="宋体" w:cs="Times New Roman" w:hint="eastAsia"/>
          <w:bCs/>
          <w:color w:val="000000" w:themeColor="text1"/>
          <w:kern w:val="2"/>
          <w:lang w:val="en-US" w:bidi="ar-SA"/>
        </w:rPr>
        <w:t>本部分</w:t>
      </w:r>
      <w:r>
        <w:rPr>
          <w:rFonts w:ascii="宋体" w:eastAsia="宋体" w:hAnsi="宋体" w:cs="Times New Roman"/>
          <w:bCs/>
          <w:color w:val="000000" w:themeColor="text1"/>
          <w:kern w:val="2"/>
          <w:lang w:val="en-US" w:bidi="ar-SA"/>
        </w:rPr>
        <w:t>第5.1.1条款规定之外的项目工作由项目公司自行负责，并支付相应费用，甲方可提供必要的协助。</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48" w:name="_Toc480820299"/>
      <w:bookmarkStart w:id="49" w:name="_Toc476465922"/>
      <w:r>
        <w:rPr>
          <w:rFonts w:ascii="宋体" w:eastAsia="宋体" w:hAnsi="宋体" w:cs="Times New Roman"/>
          <w:b/>
          <w:bCs/>
          <w:color w:val="000000" w:themeColor="text1"/>
          <w:kern w:val="2"/>
          <w:lang w:val="en-US" w:bidi="ar-SA"/>
        </w:rPr>
        <w:t>5.2 融资交割</w:t>
      </w:r>
      <w:bookmarkEnd w:id="48"/>
      <w:bookmarkEnd w:id="49"/>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5</w:t>
      </w:r>
      <w:r>
        <w:rPr>
          <w:rFonts w:ascii="宋体" w:eastAsia="宋体" w:hAnsi="宋体" w:cs="Times New Roman"/>
          <w:bCs/>
          <w:color w:val="000000" w:themeColor="text1"/>
          <w:kern w:val="2"/>
          <w:lang w:val="en-US" w:bidi="ar-SA"/>
        </w:rPr>
        <w:t>.2.1 乙方和项目公司应于具备核准条件后三十（30）日内完成项目核准的手续上报工作，上报完成后三十（30）日内完成项目核准；乙方</w:t>
      </w:r>
      <w:r>
        <w:rPr>
          <w:rFonts w:ascii="宋体" w:eastAsia="宋体" w:hAnsi="宋体" w:cs="Times New Roman" w:hint="eastAsia"/>
          <w:bCs/>
          <w:color w:val="000000" w:themeColor="text1"/>
          <w:kern w:val="2"/>
          <w:lang w:val="en-US" w:bidi="ar-SA"/>
        </w:rPr>
        <w:t>应确保</w:t>
      </w:r>
      <w:r>
        <w:rPr>
          <w:rFonts w:ascii="宋体" w:eastAsia="宋体" w:hAnsi="宋体" w:cs="Times New Roman"/>
          <w:bCs/>
          <w:color w:val="000000" w:themeColor="text1"/>
          <w:kern w:val="2"/>
          <w:lang w:val="en-US" w:bidi="ar-SA"/>
        </w:rPr>
        <w:t>项目公司应于项目核准后一百八十（180）日内完成融资交割，甲方协助项目公司获得应由甲方提供的项目融资所需文件。</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5</w:t>
      </w:r>
      <w:r>
        <w:rPr>
          <w:rFonts w:ascii="宋体" w:eastAsia="宋体" w:hAnsi="宋体" w:cs="Times New Roman"/>
          <w:bCs/>
          <w:color w:val="000000" w:themeColor="text1"/>
          <w:kern w:val="2"/>
          <w:lang w:val="en-US" w:bidi="ar-SA"/>
        </w:rPr>
        <w:t xml:space="preserve">.2.2 </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在完成融资交割后五（5）</w:t>
      </w:r>
      <w:proofErr w:type="gramStart"/>
      <w:r>
        <w:rPr>
          <w:rFonts w:ascii="宋体" w:eastAsia="宋体" w:hAnsi="宋体" w:cs="Times New Roman"/>
          <w:bCs/>
          <w:color w:val="000000" w:themeColor="text1"/>
          <w:kern w:val="2"/>
          <w:lang w:val="en-US" w:bidi="ar-SA"/>
        </w:rPr>
        <w:t>个</w:t>
      </w:r>
      <w:proofErr w:type="gramEnd"/>
      <w:r>
        <w:rPr>
          <w:rFonts w:ascii="宋体" w:eastAsia="宋体" w:hAnsi="宋体" w:cs="Times New Roman"/>
          <w:bCs/>
          <w:color w:val="000000" w:themeColor="text1"/>
          <w:kern w:val="2"/>
          <w:lang w:val="en-US" w:bidi="ar-SA"/>
        </w:rPr>
        <w:t>工作日内，应向甲方书面确认融资交割完成，并提交所有已签署的融资文件的复印件，以及甲方合理要求的证明融资交割已实现的任何其他文件。</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5</w:t>
      </w:r>
      <w:r>
        <w:rPr>
          <w:rFonts w:ascii="宋体" w:eastAsia="宋体" w:hAnsi="宋体" w:cs="Times New Roman"/>
          <w:bCs/>
          <w:color w:val="000000" w:themeColor="text1"/>
          <w:kern w:val="2"/>
          <w:lang w:val="en-US" w:bidi="ar-SA"/>
        </w:rPr>
        <w:t>.2.3 若因乙方和项目公司原因未能按照</w:t>
      </w:r>
      <w:r>
        <w:rPr>
          <w:rFonts w:ascii="宋体" w:eastAsia="宋体" w:hAnsi="宋体" w:cs="Times New Roman" w:hint="eastAsia"/>
          <w:bCs/>
          <w:color w:val="000000" w:themeColor="text1"/>
          <w:kern w:val="2"/>
          <w:lang w:val="en-US" w:bidi="ar-SA"/>
        </w:rPr>
        <w:t>本部分</w:t>
      </w:r>
      <w:r>
        <w:rPr>
          <w:rFonts w:ascii="宋体" w:eastAsia="宋体" w:hAnsi="宋体" w:cs="Times New Roman"/>
          <w:bCs/>
          <w:color w:val="000000" w:themeColor="text1"/>
          <w:kern w:val="2"/>
          <w:lang w:val="en-US" w:bidi="ar-SA"/>
        </w:rPr>
        <w:t>第5.2.1条款完成项目核准或融资交割，或在完成融资交割后五（5）</w:t>
      </w:r>
      <w:proofErr w:type="gramStart"/>
      <w:r>
        <w:rPr>
          <w:rFonts w:ascii="宋体" w:eastAsia="宋体" w:hAnsi="宋体" w:cs="Times New Roman"/>
          <w:bCs/>
          <w:color w:val="000000" w:themeColor="text1"/>
          <w:kern w:val="2"/>
          <w:lang w:val="en-US" w:bidi="ar-SA"/>
        </w:rPr>
        <w:t>个</w:t>
      </w:r>
      <w:proofErr w:type="gramEnd"/>
      <w:r>
        <w:rPr>
          <w:rFonts w:ascii="宋体" w:eastAsia="宋体" w:hAnsi="宋体" w:cs="Times New Roman"/>
          <w:bCs/>
          <w:color w:val="000000" w:themeColor="text1"/>
          <w:kern w:val="2"/>
          <w:lang w:val="en-US" w:bidi="ar-SA"/>
        </w:rPr>
        <w:t>工作日内不能向甲方证明其融资交割完成，则甲方有权兑取履约保证金的全部金额。</w:t>
      </w:r>
    </w:p>
    <w:p w:rsidR="00EC54F8" w:rsidRDefault="00EC54F8">
      <w:pPr>
        <w:widowControl/>
        <w:rPr>
          <w:rFonts w:ascii="Times New Roman" w:eastAsia="宋体" w:hAnsi="Times New Roman" w:cs="Times New Roman"/>
          <w:bCs/>
          <w:color w:val="000000" w:themeColor="text1"/>
          <w:kern w:val="2"/>
          <w:sz w:val="28"/>
          <w:szCs w:val="28"/>
          <w:lang w:val="en-US" w:bidi="ar-SA"/>
        </w:rPr>
      </w:pPr>
    </w:p>
    <w:p w:rsidR="00EC54F8" w:rsidRDefault="00580546" w:rsidP="000F1DD1">
      <w:pPr>
        <w:widowControl/>
        <w:spacing w:beforeLines="50" w:after="120" w:line="360" w:lineRule="auto"/>
        <w:jc w:val="center"/>
        <w:outlineLvl w:val="0"/>
        <w:rPr>
          <w:rFonts w:ascii="Times New Roman" w:eastAsia="宋体" w:hAnsi="Times New Roman" w:cs="Times New Roman"/>
          <w:b/>
          <w:color w:val="000000" w:themeColor="text1"/>
          <w:sz w:val="32"/>
          <w:szCs w:val="30"/>
          <w:lang w:val="en-US" w:bidi="ar-SA"/>
        </w:rPr>
      </w:pPr>
      <w:bookmarkStart w:id="50" w:name="_Toc480820300"/>
      <w:bookmarkStart w:id="51" w:name="_Toc476465923"/>
      <w:bookmarkStart w:id="52" w:name="_Toc476308781"/>
      <w:bookmarkStart w:id="53" w:name="_Toc476304783"/>
      <w:r>
        <w:rPr>
          <w:rFonts w:ascii="Times New Roman" w:eastAsia="宋体" w:hAnsi="Times New Roman" w:cs="Times New Roman" w:hint="eastAsia"/>
          <w:b/>
          <w:color w:val="000000" w:themeColor="text1"/>
          <w:sz w:val="32"/>
          <w:szCs w:val="30"/>
          <w:lang w:val="en-US" w:bidi="ar-SA"/>
        </w:rPr>
        <w:t>第</w:t>
      </w:r>
      <w:r>
        <w:rPr>
          <w:rFonts w:ascii="Times New Roman" w:eastAsia="宋体" w:hAnsi="Times New Roman" w:cs="Times New Roman" w:hint="eastAsia"/>
          <w:b/>
          <w:color w:val="000000" w:themeColor="text1"/>
          <w:sz w:val="32"/>
          <w:szCs w:val="30"/>
          <w:lang w:val="en-US" w:bidi="ar-SA"/>
        </w:rPr>
        <w:t>6</w:t>
      </w:r>
      <w:r>
        <w:rPr>
          <w:rFonts w:ascii="Times New Roman" w:eastAsia="宋体" w:hAnsi="Times New Roman" w:cs="Times New Roman" w:hint="eastAsia"/>
          <w:b/>
          <w:color w:val="000000" w:themeColor="text1"/>
          <w:sz w:val="32"/>
          <w:szCs w:val="30"/>
          <w:lang w:val="en-US" w:bidi="ar-SA"/>
        </w:rPr>
        <w:t>条</w:t>
      </w:r>
      <w:r>
        <w:rPr>
          <w:rFonts w:ascii="Times New Roman" w:eastAsia="宋体" w:hAnsi="Times New Roman" w:cs="Times New Roman" w:hint="eastAsia"/>
          <w:b/>
          <w:color w:val="000000" w:themeColor="text1"/>
          <w:sz w:val="32"/>
          <w:szCs w:val="30"/>
          <w:lang w:val="en-US" w:bidi="ar-SA"/>
        </w:rPr>
        <w:t xml:space="preserve"> </w:t>
      </w:r>
      <w:r>
        <w:rPr>
          <w:rFonts w:ascii="Times New Roman" w:eastAsia="宋体" w:hAnsi="Times New Roman" w:cs="Times New Roman"/>
          <w:b/>
          <w:color w:val="000000" w:themeColor="text1"/>
          <w:sz w:val="32"/>
          <w:szCs w:val="30"/>
          <w:lang w:val="en-US" w:bidi="ar-SA"/>
        </w:rPr>
        <w:t>项目建设用地</w:t>
      </w:r>
      <w:bookmarkEnd w:id="50"/>
      <w:bookmarkEnd w:id="51"/>
      <w:bookmarkEnd w:id="52"/>
      <w:bookmarkEnd w:id="53"/>
    </w:p>
    <w:p w:rsidR="00EC54F8" w:rsidRDefault="00EC54F8" w:rsidP="000F1DD1">
      <w:pPr>
        <w:keepNext/>
        <w:widowControl/>
        <w:numPr>
          <w:ilvl w:val="0"/>
          <w:numId w:val="11"/>
        </w:numPr>
        <w:tabs>
          <w:tab w:val="left" w:pos="426"/>
          <w:tab w:val="left" w:pos="1134"/>
        </w:tabs>
        <w:autoSpaceDE w:val="0"/>
        <w:autoSpaceDN w:val="0"/>
        <w:adjustRightInd w:val="0"/>
        <w:spacing w:beforeLines="150" w:after="120" w:line="360" w:lineRule="auto"/>
        <w:jc w:val="both"/>
        <w:outlineLvl w:val="1"/>
        <w:rPr>
          <w:rFonts w:ascii="Times New Roman" w:eastAsia="宋体" w:hAnsi="Times New Roman" w:cs="Times New Roman"/>
          <w:b/>
          <w:bCs/>
          <w:vanish/>
          <w:color w:val="000000" w:themeColor="text1"/>
          <w:kern w:val="2"/>
          <w:sz w:val="28"/>
          <w:szCs w:val="32"/>
          <w:lang w:val="en-US" w:bidi="ar-SA"/>
        </w:rPr>
      </w:pPr>
      <w:bookmarkStart w:id="54" w:name="_Toc476309279"/>
      <w:bookmarkStart w:id="55" w:name="_Toc480820301"/>
      <w:bookmarkStart w:id="56" w:name="_Toc476465924"/>
      <w:bookmarkEnd w:id="54"/>
      <w:bookmarkEnd w:id="55"/>
      <w:bookmarkEnd w:id="56"/>
    </w:p>
    <w:p w:rsidR="00EC54F8" w:rsidRDefault="00EC54F8" w:rsidP="000F1DD1">
      <w:pPr>
        <w:keepNext/>
        <w:widowControl/>
        <w:numPr>
          <w:ilvl w:val="0"/>
          <w:numId w:val="11"/>
        </w:numPr>
        <w:tabs>
          <w:tab w:val="left" w:pos="426"/>
          <w:tab w:val="left" w:pos="1134"/>
        </w:tabs>
        <w:autoSpaceDE w:val="0"/>
        <w:autoSpaceDN w:val="0"/>
        <w:adjustRightInd w:val="0"/>
        <w:spacing w:beforeLines="150" w:after="120" w:line="360" w:lineRule="auto"/>
        <w:jc w:val="both"/>
        <w:outlineLvl w:val="1"/>
        <w:rPr>
          <w:rFonts w:ascii="Times New Roman" w:eastAsia="宋体" w:hAnsi="Times New Roman" w:cs="Times New Roman"/>
          <w:b/>
          <w:bCs/>
          <w:vanish/>
          <w:color w:val="000000" w:themeColor="text1"/>
          <w:kern w:val="2"/>
          <w:sz w:val="28"/>
          <w:szCs w:val="32"/>
          <w:lang w:val="en-US" w:bidi="ar-SA"/>
        </w:rPr>
      </w:pPr>
      <w:bookmarkStart w:id="57" w:name="_Toc476465925"/>
      <w:bookmarkStart w:id="58" w:name="_Toc480820302"/>
      <w:bookmarkStart w:id="59" w:name="_Toc476309280"/>
      <w:bookmarkEnd w:id="57"/>
      <w:bookmarkEnd w:id="58"/>
      <w:bookmarkEnd w:id="59"/>
    </w:p>
    <w:p w:rsidR="00EC54F8" w:rsidRDefault="00EC54F8" w:rsidP="000F1DD1">
      <w:pPr>
        <w:keepNext/>
        <w:widowControl/>
        <w:numPr>
          <w:ilvl w:val="0"/>
          <w:numId w:val="11"/>
        </w:numPr>
        <w:tabs>
          <w:tab w:val="left" w:pos="426"/>
          <w:tab w:val="left" w:pos="1134"/>
        </w:tabs>
        <w:autoSpaceDE w:val="0"/>
        <w:autoSpaceDN w:val="0"/>
        <w:adjustRightInd w:val="0"/>
        <w:spacing w:beforeLines="150" w:after="120" w:line="360" w:lineRule="auto"/>
        <w:jc w:val="both"/>
        <w:outlineLvl w:val="1"/>
        <w:rPr>
          <w:rFonts w:ascii="Times New Roman" w:eastAsia="宋体" w:hAnsi="Times New Roman" w:cs="Times New Roman"/>
          <w:b/>
          <w:bCs/>
          <w:vanish/>
          <w:color w:val="000000" w:themeColor="text1"/>
          <w:kern w:val="2"/>
          <w:sz w:val="28"/>
          <w:szCs w:val="32"/>
          <w:lang w:val="en-US" w:bidi="ar-SA"/>
        </w:rPr>
      </w:pPr>
      <w:bookmarkStart w:id="60" w:name="_Toc480820303"/>
      <w:bookmarkStart w:id="61" w:name="_Toc476465926"/>
      <w:bookmarkStart w:id="62" w:name="_Toc476309281"/>
      <w:bookmarkEnd w:id="60"/>
      <w:bookmarkEnd w:id="61"/>
      <w:bookmarkEnd w:id="62"/>
    </w:p>
    <w:p w:rsidR="00EC54F8" w:rsidRDefault="00EC54F8" w:rsidP="000F1DD1">
      <w:pPr>
        <w:keepNext/>
        <w:widowControl/>
        <w:numPr>
          <w:ilvl w:val="0"/>
          <w:numId w:val="11"/>
        </w:numPr>
        <w:tabs>
          <w:tab w:val="left" w:pos="426"/>
          <w:tab w:val="left" w:pos="1134"/>
        </w:tabs>
        <w:autoSpaceDE w:val="0"/>
        <w:autoSpaceDN w:val="0"/>
        <w:adjustRightInd w:val="0"/>
        <w:spacing w:beforeLines="150" w:after="120" w:line="360" w:lineRule="auto"/>
        <w:jc w:val="both"/>
        <w:outlineLvl w:val="1"/>
        <w:rPr>
          <w:rFonts w:ascii="Times New Roman" w:eastAsia="宋体" w:hAnsi="Times New Roman" w:cs="Times New Roman"/>
          <w:b/>
          <w:bCs/>
          <w:vanish/>
          <w:color w:val="000000" w:themeColor="text1"/>
          <w:kern w:val="2"/>
          <w:sz w:val="28"/>
          <w:szCs w:val="32"/>
          <w:lang w:val="en-US" w:bidi="ar-SA"/>
        </w:rPr>
      </w:pPr>
      <w:bookmarkStart w:id="63" w:name="_Toc480820304"/>
      <w:bookmarkStart w:id="64" w:name="_Toc476465927"/>
      <w:bookmarkStart w:id="65" w:name="_Toc476309282"/>
      <w:bookmarkEnd w:id="63"/>
      <w:bookmarkEnd w:id="64"/>
      <w:bookmarkEnd w:id="65"/>
    </w:p>
    <w:p w:rsidR="00EC54F8" w:rsidRDefault="00EC54F8" w:rsidP="000F1DD1">
      <w:pPr>
        <w:keepNext/>
        <w:widowControl/>
        <w:numPr>
          <w:ilvl w:val="0"/>
          <w:numId w:val="11"/>
        </w:numPr>
        <w:tabs>
          <w:tab w:val="left" w:pos="426"/>
          <w:tab w:val="left" w:pos="1134"/>
        </w:tabs>
        <w:autoSpaceDE w:val="0"/>
        <w:autoSpaceDN w:val="0"/>
        <w:adjustRightInd w:val="0"/>
        <w:spacing w:beforeLines="150" w:after="120" w:line="360" w:lineRule="auto"/>
        <w:jc w:val="both"/>
        <w:outlineLvl w:val="1"/>
        <w:rPr>
          <w:rFonts w:ascii="Times New Roman" w:eastAsia="宋体" w:hAnsi="Times New Roman" w:cs="Times New Roman"/>
          <w:b/>
          <w:bCs/>
          <w:vanish/>
          <w:color w:val="000000" w:themeColor="text1"/>
          <w:kern w:val="2"/>
          <w:sz w:val="28"/>
          <w:szCs w:val="32"/>
          <w:lang w:val="en-US" w:bidi="ar-SA"/>
        </w:rPr>
      </w:pPr>
      <w:bookmarkStart w:id="66" w:name="_Toc480820305"/>
      <w:bookmarkStart w:id="67" w:name="_Toc476465928"/>
      <w:bookmarkStart w:id="68" w:name="_Toc476309283"/>
      <w:bookmarkEnd w:id="66"/>
      <w:bookmarkEnd w:id="67"/>
      <w:bookmarkEnd w:id="68"/>
    </w:p>
    <w:p w:rsidR="00EC54F8" w:rsidRDefault="00EC54F8" w:rsidP="000F1DD1">
      <w:pPr>
        <w:keepNext/>
        <w:widowControl/>
        <w:numPr>
          <w:ilvl w:val="0"/>
          <w:numId w:val="11"/>
        </w:numPr>
        <w:tabs>
          <w:tab w:val="left" w:pos="426"/>
          <w:tab w:val="left" w:pos="1134"/>
        </w:tabs>
        <w:autoSpaceDE w:val="0"/>
        <w:autoSpaceDN w:val="0"/>
        <w:adjustRightInd w:val="0"/>
        <w:spacing w:beforeLines="150" w:after="120" w:line="360" w:lineRule="auto"/>
        <w:jc w:val="both"/>
        <w:outlineLvl w:val="1"/>
        <w:rPr>
          <w:rFonts w:ascii="Times New Roman" w:eastAsia="宋体" w:hAnsi="Times New Roman" w:cs="Times New Roman"/>
          <w:b/>
          <w:bCs/>
          <w:vanish/>
          <w:color w:val="000000" w:themeColor="text1"/>
          <w:kern w:val="2"/>
          <w:sz w:val="28"/>
          <w:szCs w:val="32"/>
          <w:lang w:val="en-US" w:bidi="ar-SA"/>
        </w:rPr>
      </w:pPr>
      <w:bookmarkStart w:id="69" w:name="_Toc480820306"/>
      <w:bookmarkStart w:id="70" w:name="_Toc476465929"/>
      <w:bookmarkStart w:id="71" w:name="_Toc476309284"/>
      <w:bookmarkEnd w:id="69"/>
      <w:bookmarkEnd w:id="70"/>
      <w:bookmarkEnd w:id="71"/>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72" w:name="_Toc480820307"/>
      <w:bookmarkStart w:id="73" w:name="_Toc476465930"/>
      <w:r>
        <w:rPr>
          <w:rFonts w:ascii="宋体" w:eastAsia="宋体" w:hAnsi="宋体" w:cs="Times New Roman" w:hint="eastAsia"/>
          <w:b/>
          <w:bCs/>
          <w:color w:val="000000" w:themeColor="text1"/>
          <w:kern w:val="2"/>
          <w:lang w:val="en-US" w:bidi="ar-SA"/>
        </w:rPr>
        <w:t>6</w:t>
      </w:r>
      <w:r>
        <w:rPr>
          <w:rFonts w:ascii="宋体" w:eastAsia="宋体" w:hAnsi="宋体" w:cs="Times New Roman"/>
          <w:b/>
          <w:bCs/>
          <w:color w:val="000000" w:themeColor="text1"/>
          <w:kern w:val="2"/>
          <w:lang w:val="en-US" w:bidi="ar-SA"/>
        </w:rPr>
        <w:t>.1 征地拆迁</w:t>
      </w:r>
      <w:bookmarkEnd w:id="72"/>
      <w:bookmarkEnd w:id="73"/>
    </w:p>
    <w:p w:rsidR="00EC54F8" w:rsidRDefault="00EC54F8" w:rsidP="000F1DD1">
      <w:pPr>
        <w:widowControl/>
        <w:numPr>
          <w:ilvl w:val="0"/>
          <w:numId w:val="12"/>
        </w:numPr>
        <w:tabs>
          <w:tab w:val="left" w:pos="851"/>
          <w:tab w:val="left" w:pos="1134"/>
        </w:tabs>
        <w:autoSpaceDE w:val="0"/>
        <w:autoSpaceDN w:val="0"/>
        <w:adjustRightInd w:val="0"/>
        <w:spacing w:beforeLines="50" w:afterLines="50" w:line="360" w:lineRule="auto"/>
        <w:jc w:val="both"/>
        <w:outlineLvl w:val="2"/>
        <w:rPr>
          <w:rFonts w:ascii="宋体" w:eastAsia="宋体" w:hAnsi="宋体" w:cs="Times New Roman"/>
          <w:bCs/>
          <w:vanish/>
          <w:color w:val="000000" w:themeColor="text1"/>
          <w:kern w:val="2"/>
          <w:lang w:val="en-US" w:bidi="ar-SA"/>
        </w:rPr>
      </w:pPr>
    </w:p>
    <w:p w:rsidR="00EC54F8" w:rsidRDefault="00EC54F8" w:rsidP="000F1DD1">
      <w:pPr>
        <w:widowControl/>
        <w:numPr>
          <w:ilvl w:val="0"/>
          <w:numId w:val="12"/>
        </w:numPr>
        <w:tabs>
          <w:tab w:val="left" w:pos="851"/>
          <w:tab w:val="left" w:pos="1134"/>
        </w:tabs>
        <w:autoSpaceDE w:val="0"/>
        <w:autoSpaceDN w:val="0"/>
        <w:adjustRightInd w:val="0"/>
        <w:spacing w:beforeLines="50" w:afterLines="50" w:line="360" w:lineRule="auto"/>
        <w:jc w:val="both"/>
        <w:outlineLvl w:val="2"/>
        <w:rPr>
          <w:rFonts w:ascii="宋体" w:eastAsia="宋体" w:hAnsi="宋体" w:cs="Times New Roman"/>
          <w:bCs/>
          <w:vanish/>
          <w:color w:val="000000" w:themeColor="text1"/>
          <w:kern w:val="2"/>
          <w:lang w:val="en-US" w:bidi="ar-SA"/>
        </w:rPr>
      </w:pPr>
    </w:p>
    <w:p w:rsidR="00EC54F8" w:rsidRDefault="00EC54F8" w:rsidP="000F1DD1">
      <w:pPr>
        <w:widowControl/>
        <w:numPr>
          <w:ilvl w:val="0"/>
          <w:numId w:val="12"/>
        </w:numPr>
        <w:tabs>
          <w:tab w:val="left" w:pos="851"/>
          <w:tab w:val="left" w:pos="1134"/>
        </w:tabs>
        <w:autoSpaceDE w:val="0"/>
        <w:autoSpaceDN w:val="0"/>
        <w:adjustRightInd w:val="0"/>
        <w:spacing w:beforeLines="50" w:afterLines="50" w:line="360" w:lineRule="auto"/>
        <w:jc w:val="both"/>
        <w:outlineLvl w:val="2"/>
        <w:rPr>
          <w:rFonts w:ascii="宋体" w:eastAsia="宋体" w:hAnsi="宋体" w:cs="Times New Roman"/>
          <w:bCs/>
          <w:vanish/>
          <w:color w:val="000000" w:themeColor="text1"/>
          <w:kern w:val="2"/>
          <w:lang w:val="en-US" w:bidi="ar-SA"/>
        </w:rPr>
      </w:pPr>
    </w:p>
    <w:p w:rsidR="00EC54F8" w:rsidRDefault="00EC54F8" w:rsidP="000F1DD1">
      <w:pPr>
        <w:widowControl/>
        <w:numPr>
          <w:ilvl w:val="0"/>
          <w:numId w:val="12"/>
        </w:numPr>
        <w:tabs>
          <w:tab w:val="left" w:pos="851"/>
          <w:tab w:val="left" w:pos="1134"/>
        </w:tabs>
        <w:autoSpaceDE w:val="0"/>
        <w:autoSpaceDN w:val="0"/>
        <w:adjustRightInd w:val="0"/>
        <w:spacing w:beforeLines="50" w:afterLines="50" w:line="360" w:lineRule="auto"/>
        <w:jc w:val="both"/>
        <w:outlineLvl w:val="2"/>
        <w:rPr>
          <w:rFonts w:ascii="宋体" w:eastAsia="宋体" w:hAnsi="宋体" w:cs="Times New Roman"/>
          <w:bCs/>
          <w:vanish/>
          <w:color w:val="000000" w:themeColor="text1"/>
          <w:kern w:val="2"/>
          <w:lang w:val="en-US" w:bidi="ar-SA"/>
        </w:rPr>
      </w:pPr>
    </w:p>
    <w:p w:rsidR="00EC54F8" w:rsidRDefault="00EC54F8" w:rsidP="000F1DD1">
      <w:pPr>
        <w:widowControl/>
        <w:numPr>
          <w:ilvl w:val="0"/>
          <w:numId w:val="12"/>
        </w:numPr>
        <w:tabs>
          <w:tab w:val="left" w:pos="851"/>
          <w:tab w:val="left" w:pos="1134"/>
        </w:tabs>
        <w:autoSpaceDE w:val="0"/>
        <w:autoSpaceDN w:val="0"/>
        <w:adjustRightInd w:val="0"/>
        <w:spacing w:beforeLines="50" w:afterLines="50" w:line="360" w:lineRule="auto"/>
        <w:jc w:val="both"/>
        <w:outlineLvl w:val="2"/>
        <w:rPr>
          <w:rFonts w:ascii="宋体" w:eastAsia="宋体" w:hAnsi="宋体" w:cs="Times New Roman"/>
          <w:bCs/>
          <w:vanish/>
          <w:color w:val="000000" w:themeColor="text1"/>
          <w:kern w:val="2"/>
          <w:lang w:val="en-US" w:bidi="ar-SA"/>
        </w:rPr>
      </w:pPr>
    </w:p>
    <w:p w:rsidR="00EC54F8" w:rsidRDefault="00EC54F8" w:rsidP="000F1DD1">
      <w:pPr>
        <w:widowControl/>
        <w:numPr>
          <w:ilvl w:val="0"/>
          <w:numId w:val="12"/>
        </w:numPr>
        <w:tabs>
          <w:tab w:val="left" w:pos="851"/>
          <w:tab w:val="left" w:pos="1134"/>
        </w:tabs>
        <w:autoSpaceDE w:val="0"/>
        <w:autoSpaceDN w:val="0"/>
        <w:adjustRightInd w:val="0"/>
        <w:spacing w:beforeLines="50" w:afterLines="50" w:line="360" w:lineRule="auto"/>
        <w:jc w:val="both"/>
        <w:outlineLvl w:val="2"/>
        <w:rPr>
          <w:rFonts w:ascii="宋体" w:eastAsia="宋体" w:hAnsi="宋体" w:cs="Times New Roman"/>
          <w:bCs/>
          <w:vanish/>
          <w:color w:val="000000" w:themeColor="text1"/>
          <w:kern w:val="2"/>
          <w:lang w:val="en-US" w:bidi="ar-SA"/>
        </w:rPr>
      </w:pPr>
    </w:p>
    <w:p w:rsidR="00EC54F8" w:rsidRDefault="00EC54F8" w:rsidP="000F1DD1">
      <w:pPr>
        <w:widowControl/>
        <w:numPr>
          <w:ilvl w:val="1"/>
          <w:numId w:val="12"/>
        </w:numPr>
        <w:tabs>
          <w:tab w:val="left" w:pos="851"/>
          <w:tab w:val="left" w:pos="1134"/>
        </w:tabs>
        <w:autoSpaceDE w:val="0"/>
        <w:autoSpaceDN w:val="0"/>
        <w:adjustRightInd w:val="0"/>
        <w:spacing w:beforeLines="50" w:afterLines="50" w:line="360" w:lineRule="auto"/>
        <w:jc w:val="both"/>
        <w:outlineLvl w:val="2"/>
        <w:rPr>
          <w:rFonts w:ascii="宋体" w:eastAsia="宋体" w:hAnsi="宋体" w:cs="Times New Roman"/>
          <w:bCs/>
          <w:vanish/>
          <w:color w:val="000000" w:themeColor="text1"/>
          <w:kern w:val="2"/>
          <w:lang w:val="en-US" w:bidi="ar-SA"/>
        </w:rPr>
      </w:pP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6</w:t>
      </w:r>
      <w:r>
        <w:rPr>
          <w:rFonts w:ascii="宋体" w:eastAsia="宋体" w:hAnsi="宋体" w:cs="Times New Roman"/>
          <w:bCs/>
          <w:color w:val="000000" w:themeColor="text1"/>
          <w:kern w:val="2"/>
          <w:lang w:val="en-US" w:bidi="ar-SA"/>
        </w:rPr>
        <w:t>.1.1 甲方协调沿线的渭南市、铜川市、延安市人民政府，并与其签订征地拆迁和环境保障框架协议（作为特许经营协议附件）。乙方完成注册成立项目公司，由项目公司根据框架协议约定和三个地市政府签署征地拆迁和环境保障实施协议，甲方可予以协助。</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6</w:t>
      </w:r>
      <w:r>
        <w:rPr>
          <w:rFonts w:ascii="宋体" w:eastAsia="宋体" w:hAnsi="宋体" w:cs="Times New Roman"/>
          <w:bCs/>
          <w:color w:val="000000" w:themeColor="text1"/>
          <w:kern w:val="2"/>
          <w:lang w:val="en-US" w:bidi="ar-SA"/>
        </w:rPr>
        <w:t>.1.2 合铜、吴华高速征地拆迁和环境保障工作由项目所在地市政府包干负总责，征地拆迁和环境保障费用按照相应项目批复的施工图预算中征地拆迁费用包干使用。其中，</w:t>
      </w:r>
      <w:r>
        <w:rPr>
          <w:rFonts w:ascii="宋体" w:eastAsia="宋体" w:hAnsi="宋体" w:cs="Times New Roman" w:hint="eastAsia"/>
          <w:bCs/>
          <w:color w:val="000000" w:themeColor="text1"/>
          <w:kern w:val="2"/>
          <w:lang w:val="en-US" w:bidi="ar-SA"/>
        </w:rPr>
        <w:t>合铜</w:t>
      </w:r>
      <w:proofErr w:type="gramStart"/>
      <w:r>
        <w:rPr>
          <w:rFonts w:ascii="宋体" w:eastAsia="宋体" w:hAnsi="宋体" w:cs="Times New Roman" w:hint="eastAsia"/>
          <w:bCs/>
          <w:color w:val="000000" w:themeColor="text1"/>
          <w:kern w:val="2"/>
          <w:lang w:val="en-US" w:bidi="ar-SA"/>
        </w:rPr>
        <w:t>高速项目</w:t>
      </w:r>
      <w:proofErr w:type="gramEnd"/>
      <w:r>
        <w:rPr>
          <w:rFonts w:ascii="宋体" w:eastAsia="宋体" w:hAnsi="宋体" w:cs="Times New Roman" w:hint="eastAsia"/>
          <w:bCs/>
          <w:color w:val="000000" w:themeColor="text1"/>
          <w:kern w:val="2"/>
          <w:lang w:val="en-US" w:bidi="ar-SA"/>
        </w:rPr>
        <w:t>费用由项目公司承担，计入总投资；吴华</w:t>
      </w:r>
      <w:proofErr w:type="gramStart"/>
      <w:r>
        <w:rPr>
          <w:rFonts w:ascii="宋体" w:eastAsia="宋体" w:hAnsi="宋体" w:cs="Times New Roman" w:hint="eastAsia"/>
          <w:bCs/>
          <w:color w:val="000000" w:themeColor="text1"/>
          <w:kern w:val="2"/>
          <w:lang w:val="en-US" w:bidi="ar-SA"/>
        </w:rPr>
        <w:t>高速项目</w:t>
      </w:r>
      <w:proofErr w:type="gramEnd"/>
      <w:r>
        <w:rPr>
          <w:rFonts w:ascii="宋体" w:eastAsia="宋体" w:hAnsi="宋体" w:cs="Times New Roman" w:hint="eastAsia"/>
          <w:bCs/>
          <w:color w:val="000000" w:themeColor="text1"/>
          <w:kern w:val="2"/>
          <w:lang w:val="en-US" w:bidi="ar-SA"/>
        </w:rPr>
        <w:t>征地拆迁和环境保障工作由延安市政府负责，发生的相关费用由延安市政府</w:t>
      </w:r>
      <w:r>
        <w:rPr>
          <w:rFonts w:ascii="宋体" w:eastAsia="宋体" w:hAnsi="宋体" w:cs="Times New Roman"/>
          <w:bCs/>
          <w:color w:val="000000" w:themeColor="text1"/>
          <w:kern w:val="2"/>
          <w:lang w:val="en-US" w:bidi="ar-SA"/>
        </w:rPr>
        <w:t>承担</w:t>
      </w:r>
      <w:r>
        <w:rPr>
          <w:rFonts w:ascii="宋体" w:eastAsia="宋体" w:hAnsi="宋体" w:cs="Times New Roman" w:hint="eastAsia"/>
          <w:bCs/>
          <w:color w:val="000000" w:themeColor="text1"/>
          <w:kern w:val="2"/>
          <w:lang w:val="en-US" w:bidi="ar-SA"/>
        </w:rPr>
        <w:t>。</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因项目施工图</w:t>
      </w:r>
      <w:r>
        <w:rPr>
          <w:rFonts w:ascii="宋体" w:eastAsia="宋体" w:hAnsi="宋体" w:cs="Times New Roman" w:hint="eastAsia"/>
          <w:bCs/>
          <w:color w:val="000000" w:themeColor="text1"/>
          <w:kern w:val="2"/>
          <w:lang w:val="en-US" w:bidi="ar-SA"/>
        </w:rPr>
        <w:t>征地拆迁和环境保障</w:t>
      </w:r>
      <w:r>
        <w:rPr>
          <w:rFonts w:ascii="宋体" w:eastAsia="宋体" w:hAnsi="宋体" w:cs="Times New Roman"/>
          <w:bCs/>
          <w:color w:val="000000" w:themeColor="text1"/>
          <w:kern w:val="2"/>
          <w:lang w:val="en-US" w:bidi="ar-SA"/>
        </w:rPr>
        <w:t>预算未</w:t>
      </w:r>
      <w:r>
        <w:rPr>
          <w:rFonts w:ascii="宋体" w:eastAsia="宋体" w:hAnsi="宋体" w:cs="Times New Roman" w:hint="eastAsia"/>
          <w:bCs/>
          <w:color w:val="000000" w:themeColor="text1"/>
          <w:kern w:val="2"/>
          <w:lang w:val="en-US" w:bidi="ar-SA"/>
        </w:rPr>
        <w:t>包含</w:t>
      </w:r>
      <w:r>
        <w:rPr>
          <w:rFonts w:ascii="宋体" w:eastAsia="宋体" w:hAnsi="宋体" w:cs="Times New Roman"/>
          <w:bCs/>
          <w:color w:val="000000" w:themeColor="text1"/>
          <w:kern w:val="2"/>
          <w:lang w:val="en-US" w:bidi="ar-SA"/>
        </w:rPr>
        <w:t>事项产生的不可预见费用（包含各项协调费、管理费及不可预见事项产生的费用），应严格控制在合理范围内，以最终审计结果为准，</w:t>
      </w:r>
      <w:r>
        <w:rPr>
          <w:rFonts w:ascii="宋体" w:eastAsia="宋体" w:hAnsi="宋体" w:cs="Times New Roman" w:hint="eastAsia"/>
          <w:bCs/>
          <w:color w:val="000000" w:themeColor="text1"/>
          <w:kern w:val="2"/>
          <w:lang w:val="en-US" w:bidi="ar-SA"/>
        </w:rPr>
        <w:t>合铜</w:t>
      </w:r>
      <w:proofErr w:type="gramStart"/>
      <w:r>
        <w:rPr>
          <w:rFonts w:ascii="宋体" w:eastAsia="宋体" w:hAnsi="宋体" w:cs="Times New Roman" w:hint="eastAsia"/>
          <w:bCs/>
          <w:color w:val="000000" w:themeColor="text1"/>
          <w:kern w:val="2"/>
          <w:lang w:val="en-US" w:bidi="ar-SA"/>
        </w:rPr>
        <w:t>高速</w:t>
      </w:r>
      <w:r>
        <w:rPr>
          <w:rFonts w:ascii="宋体" w:eastAsia="宋体" w:hAnsi="宋体" w:cs="Times New Roman"/>
          <w:bCs/>
          <w:color w:val="000000" w:themeColor="text1"/>
          <w:kern w:val="2"/>
          <w:lang w:val="en-US" w:bidi="ar-SA"/>
        </w:rPr>
        <w:t>由</w:t>
      </w:r>
      <w:proofErr w:type="gramEnd"/>
      <w:r>
        <w:rPr>
          <w:rFonts w:ascii="宋体" w:eastAsia="宋体" w:hAnsi="宋体" w:cs="Times New Roman"/>
          <w:bCs/>
          <w:color w:val="000000" w:themeColor="text1"/>
          <w:kern w:val="2"/>
          <w:lang w:val="en-US" w:bidi="ar-SA"/>
        </w:rPr>
        <w:t>项目公司承担</w:t>
      </w:r>
      <w:r>
        <w:rPr>
          <w:rFonts w:ascii="宋体" w:eastAsia="宋体" w:hAnsi="宋体" w:cs="Times New Roman" w:hint="eastAsia"/>
          <w:bCs/>
          <w:color w:val="000000" w:themeColor="text1"/>
          <w:kern w:val="2"/>
          <w:lang w:val="en-US" w:bidi="ar-SA"/>
        </w:rPr>
        <w:t>，吴华</w:t>
      </w:r>
      <w:proofErr w:type="gramStart"/>
      <w:r>
        <w:rPr>
          <w:rFonts w:ascii="宋体" w:eastAsia="宋体" w:hAnsi="宋体" w:cs="Times New Roman" w:hint="eastAsia"/>
          <w:bCs/>
          <w:color w:val="000000" w:themeColor="text1"/>
          <w:kern w:val="2"/>
          <w:lang w:val="en-US" w:bidi="ar-SA"/>
        </w:rPr>
        <w:t>高速由</w:t>
      </w:r>
      <w:proofErr w:type="gramEnd"/>
      <w:r>
        <w:rPr>
          <w:rFonts w:ascii="宋体" w:eastAsia="宋体" w:hAnsi="宋体" w:cs="Times New Roman" w:hint="eastAsia"/>
          <w:bCs/>
          <w:color w:val="000000" w:themeColor="text1"/>
          <w:kern w:val="2"/>
          <w:lang w:val="en-US" w:bidi="ar-SA"/>
        </w:rPr>
        <w:t>延安市政府承担</w:t>
      </w:r>
      <w:r>
        <w:rPr>
          <w:rFonts w:ascii="宋体" w:eastAsia="宋体" w:hAnsi="宋体" w:cs="Times New Roman"/>
          <w:bCs/>
          <w:color w:val="000000" w:themeColor="text1"/>
          <w:kern w:val="2"/>
          <w:lang w:val="en-US" w:bidi="ar-SA"/>
        </w:rPr>
        <w:t>。</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6</w:t>
      </w:r>
      <w:r>
        <w:rPr>
          <w:rFonts w:ascii="宋体" w:eastAsia="宋体" w:hAnsi="宋体" w:cs="Times New Roman"/>
          <w:bCs/>
          <w:color w:val="000000" w:themeColor="text1"/>
          <w:kern w:val="2"/>
          <w:lang w:val="en-US" w:bidi="ar-SA"/>
        </w:rPr>
        <w:t>.1.3 项目公司是项目建设用地主体，应依法办理相关建设</w:t>
      </w:r>
      <w:proofErr w:type="gramStart"/>
      <w:r>
        <w:rPr>
          <w:rFonts w:ascii="宋体" w:eastAsia="宋体" w:hAnsi="宋体" w:cs="Times New Roman"/>
          <w:bCs/>
          <w:color w:val="000000" w:themeColor="text1"/>
          <w:kern w:val="2"/>
          <w:lang w:val="en-US" w:bidi="ar-SA"/>
        </w:rPr>
        <w:t>用地组卷报批</w:t>
      </w:r>
      <w:proofErr w:type="gramEnd"/>
      <w:r>
        <w:rPr>
          <w:rFonts w:ascii="宋体" w:eastAsia="宋体" w:hAnsi="宋体" w:cs="Times New Roman"/>
          <w:bCs/>
          <w:color w:val="000000" w:themeColor="text1"/>
          <w:kern w:val="2"/>
          <w:lang w:val="en-US" w:bidi="ar-SA"/>
        </w:rPr>
        <w:t>手续，履行项目法人责任，确保项目依法依规用地。</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建设用地报批涉及的相关税费按国家和陕西省相关规定执行，由项目公司自行缴纳。因项目公司未及时申报项目用地手续或未及时缴纳相关税费，影响用地手续按期报批，相关责任由乙方及项目公司承担。</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74" w:name="_Toc480820308"/>
      <w:bookmarkStart w:id="75" w:name="_Toc476465931"/>
      <w:r>
        <w:rPr>
          <w:rFonts w:ascii="宋体" w:eastAsia="宋体" w:hAnsi="宋体" w:cs="Times New Roman" w:hint="eastAsia"/>
          <w:b/>
          <w:bCs/>
          <w:color w:val="000000" w:themeColor="text1"/>
          <w:kern w:val="2"/>
          <w:lang w:val="en-US" w:bidi="ar-SA"/>
        </w:rPr>
        <w:t>6</w:t>
      </w:r>
      <w:r>
        <w:rPr>
          <w:rFonts w:ascii="宋体" w:eastAsia="宋体" w:hAnsi="宋体" w:cs="Times New Roman"/>
          <w:b/>
          <w:bCs/>
          <w:color w:val="000000" w:themeColor="text1"/>
          <w:kern w:val="2"/>
          <w:lang w:val="en-US" w:bidi="ar-SA"/>
        </w:rPr>
        <w:t>.2 土地使用</w:t>
      </w:r>
      <w:bookmarkEnd w:id="74"/>
      <w:bookmarkEnd w:id="75"/>
    </w:p>
    <w:p w:rsidR="00EC54F8" w:rsidRDefault="00EC54F8" w:rsidP="000F1DD1">
      <w:pPr>
        <w:widowControl/>
        <w:numPr>
          <w:ilvl w:val="0"/>
          <w:numId w:val="13"/>
        </w:numPr>
        <w:tabs>
          <w:tab w:val="left" w:pos="851"/>
          <w:tab w:val="left" w:pos="1134"/>
        </w:tabs>
        <w:autoSpaceDE w:val="0"/>
        <w:autoSpaceDN w:val="0"/>
        <w:adjustRightInd w:val="0"/>
        <w:spacing w:beforeLines="50" w:afterLines="50" w:line="360" w:lineRule="auto"/>
        <w:jc w:val="both"/>
        <w:outlineLvl w:val="2"/>
        <w:rPr>
          <w:rFonts w:ascii="宋体" w:eastAsia="宋体" w:hAnsi="宋体" w:cs="Times New Roman"/>
          <w:bCs/>
          <w:vanish/>
          <w:color w:val="000000" w:themeColor="text1"/>
          <w:kern w:val="2"/>
          <w:lang w:val="en-US" w:bidi="ar-SA"/>
        </w:rPr>
      </w:pPr>
    </w:p>
    <w:p w:rsidR="00EC54F8" w:rsidRDefault="00EC54F8" w:rsidP="000F1DD1">
      <w:pPr>
        <w:widowControl/>
        <w:numPr>
          <w:ilvl w:val="0"/>
          <w:numId w:val="13"/>
        </w:numPr>
        <w:tabs>
          <w:tab w:val="left" w:pos="851"/>
          <w:tab w:val="left" w:pos="1134"/>
        </w:tabs>
        <w:autoSpaceDE w:val="0"/>
        <w:autoSpaceDN w:val="0"/>
        <w:adjustRightInd w:val="0"/>
        <w:spacing w:beforeLines="50" w:afterLines="50" w:line="360" w:lineRule="auto"/>
        <w:jc w:val="both"/>
        <w:outlineLvl w:val="2"/>
        <w:rPr>
          <w:rFonts w:ascii="宋体" w:eastAsia="宋体" w:hAnsi="宋体" w:cs="Times New Roman"/>
          <w:bCs/>
          <w:vanish/>
          <w:color w:val="000000" w:themeColor="text1"/>
          <w:kern w:val="2"/>
          <w:lang w:val="en-US" w:bidi="ar-SA"/>
        </w:rPr>
      </w:pPr>
    </w:p>
    <w:p w:rsidR="00EC54F8" w:rsidRDefault="00EC54F8" w:rsidP="000F1DD1">
      <w:pPr>
        <w:widowControl/>
        <w:numPr>
          <w:ilvl w:val="0"/>
          <w:numId w:val="13"/>
        </w:numPr>
        <w:tabs>
          <w:tab w:val="left" w:pos="851"/>
          <w:tab w:val="left" w:pos="1134"/>
        </w:tabs>
        <w:autoSpaceDE w:val="0"/>
        <w:autoSpaceDN w:val="0"/>
        <w:adjustRightInd w:val="0"/>
        <w:spacing w:beforeLines="50" w:afterLines="50" w:line="360" w:lineRule="auto"/>
        <w:jc w:val="both"/>
        <w:outlineLvl w:val="2"/>
        <w:rPr>
          <w:rFonts w:ascii="宋体" w:eastAsia="宋体" w:hAnsi="宋体" w:cs="Times New Roman"/>
          <w:bCs/>
          <w:vanish/>
          <w:color w:val="000000" w:themeColor="text1"/>
          <w:kern w:val="2"/>
          <w:lang w:val="en-US" w:bidi="ar-SA"/>
        </w:rPr>
      </w:pPr>
    </w:p>
    <w:p w:rsidR="00EC54F8" w:rsidRDefault="00EC54F8" w:rsidP="000F1DD1">
      <w:pPr>
        <w:widowControl/>
        <w:numPr>
          <w:ilvl w:val="0"/>
          <w:numId w:val="13"/>
        </w:numPr>
        <w:tabs>
          <w:tab w:val="left" w:pos="851"/>
          <w:tab w:val="left" w:pos="1134"/>
        </w:tabs>
        <w:autoSpaceDE w:val="0"/>
        <w:autoSpaceDN w:val="0"/>
        <w:adjustRightInd w:val="0"/>
        <w:spacing w:beforeLines="50" w:afterLines="50" w:line="360" w:lineRule="auto"/>
        <w:jc w:val="both"/>
        <w:outlineLvl w:val="2"/>
        <w:rPr>
          <w:rFonts w:ascii="宋体" w:eastAsia="宋体" w:hAnsi="宋体" w:cs="Times New Roman"/>
          <w:bCs/>
          <w:vanish/>
          <w:color w:val="000000" w:themeColor="text1"/>
          <w:kern w:val="2"/>
          <w:lang w:val="en-US" w:bidi="ar-SA"/>
        </w:rPr>
      </w:pPr>
    </w:p>
    <w:p w:rsidR="00EC54F8" w:rsidRDefault="00EC54F8" w:rsidP="000F1DD1">
      <w:pPr>
        <w:widowControl/>
        <w:numPr>
          <w:ilvl w:val="0"/>
          <w:numId w:val="13"/>
        </w:numPr>
        <w:tabs>
          <w:tab w:val="left" w:pos="851"/>
          <w:tab w:val="left" w:pos="1134"/>
        </w:tabs>
        <w:autoSpaceDE w:val="0"/>
        <w:autoSpaceDN w:val="0"/>
        <w:adjustRightInd w:val="0"/>
        <w:spacing w:beforeLines="50" w:afterLines="50" w:line="360" w:lineRule="auto"/>
        <w:jc w:val="both"/>
        <w:outlineLvl w:val="2"/>
        <w:rPr>
          <w:rFonts w:ascii="宋体" w:eastAsia="宋体" w:hAnsi="宋体" w:cs="Times New Roman"/>
          <w:bCs/>
          <w:vanish/>
          <w:color w:val="000000" w:themeColor="text1"/>
          <w:kern w:val="2"/>
          <w:lang w:val="en-US" w:bidi="ar-SA"/>
        </w:rPr>
      </w:pPr>
    </w:p>
    <w:p w:rsidR="00EC54F8" w:rsidRDefault="00EC54F8" w:rsidP="000F1DD1">
      <w:pPr>
        <w:widowControl/>
        <w:numPr>
          <w:ilvl w:val="0"/>
          <w:numId w:val="13"/>
        </w:numPr>
        <w:tabs>
          <w:tab w:val="left" w:pos="851"/>
          <w:tab w:val="left" w:pos="1134"/>
        </w:tabs>
        <w:autoSpaceDE w:val="0"/>
        <w:autoSpaceDN w:val="0"/>
        <w:adjustRightInd w:val="0"/>
        <w:spacing w:beforeLines="50" w:afterLines="50" w:line="360" w:lineRule="auto"/>
        <w:jc w:val="both"/>
        <w:outlineLvl w:val="2"/>
        <w:rPr>
          <w:rFonts w:ascii="宋体" w:eastAsia="宋体" w:hAnsi="宋体" w:cs="Times New Roman"/>
          <w:bCs/>
          <w:vanish/>
          <w:color w:val="000000" w:themeColor="text1"/>
          <w:kern w:val="2"/>
          <w:lang w:val="en-US" w:bidi="ar-SA"/>
        </w:rPr>
      </w:pPr>
    </w:p>
    <w:p w:rsidR="00EC54F8" w:rsidRDefault="00EC54F8" w:rsidP="000F1DD1">
      <w:pPr>
        <w:widowControl/>
        <w:numPr>
          <w:ilvl w:val="1"/>
          <w:numId w:val="13"/>
        </w:numPr>
        <w:tabs>
          <w:tab w:val="left" w:pos="851"/>
          <w:tab w:val="left" w:pos="1134"/>
        </w:tabs>
        <w:autoSpaceDE w:val="0"/>
        <w:autoSpaceDN w:val="0"/>
        <w:adjustRightInd w:val="0"/>
        <w:spacing w:beforeLines="50" w:afterLines="50" w:line="360" w:lineRule="auto"/>
        <w:jc w:val="both"/>
        <w:outlineLvl w:val="2"/>
        <w:rPr>
          <w:rFonts w:ascii="宋体" w:eastAsia="宋体" w:hAnsi="宋体" w:cs="Times New Roman"/>
          <w:bCs/>
          <w:vanish/>
          <w:color w:val="000000" w:themeColor="text1"/>
          <w:kern w:val="2"/>
          <w:lang w:val="en-US" w:bidi="ar-SA"/>
        </w:rPr>
      </w:pPr>
    </w:p>
    <w:p w:rsidR="00EC54F8" w:rsidRDefault="00EC54F8" w:rsidP="000F1DD1">
      <w:pPr>
        <w:widowControl/>
        <w:numPr>
          <w:ilvl w:val="1"/>
          <w:numId w:val="13"/>
        </w:numPr>
        <w:tabs>
          <w:tab w:val="left" w:pos="851"/>
          <w:tab w:val="left" w:pos="1134"/>
        </w:tabs>
        <w:autoSpaceDE w:val="0"/>
        <w:autoSpaceDN w:val="0"/>
        <w:adjustRightInd w:val="0"/>
        <w:spacing w:beforeLines="50" w:afterLines="50" w:line="360" w:lineRule="auto"/>
        <w:jc w:val="both"/>
        <w:outlineLvl w:val="2"/>
        <w:rPr>
          <w:rFonts w:ascii="宋体" w:eastAsia="宋体" w:hAnsi="宋体" w:cs="Times New Roman"/>
          <w:bCs/>
          <w:vanish/>
          <w:color w:val="000000" w:themeColor="text1"/>
          <w:kern w:val="2"/>
          <w:lang w:val="en-US" w:bidi="ar-SA"/>
        </w:rPr>
      </w:pP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6</w:t>
      </w:r>
      <w:r>
        <w:rPr>
          <w:rFonts w:ascii="宋体" w:eastAsia="宋体" w:hAnsi="宋体" w:cs="Times New Roman"/>
          <w:bCs/>
          <w:color w:val="000000" w:themeColor="text1"/>
          <w:kern w:val="2"/>
          <w:lang w:val="en-US" w:bidi="ar-SA"/>
        </w:rPr>
        <w:t>.2.1 合铜高速建设用地由渭南市、铜川市人民政府在乙方支付征地拆迁费用后交付给项目公司使用。乙方应根据征地拆迁工作进度及时向相关地市政府支付征地拆迁相关费用。因乙方</w:t>
      </w:r>
      <w:r>
        <w:rPr>
          <w:rFonts w:ascii="宋体" w:eastAsia="宋体" w:hAnsi="宋体" w:cs="Times New Roman" w:hint="eastAsia"/>
          <w:bCs/>
          <w:color w:val="000000" w:themeColor="text1"/>
          <w:kern w:val="2"/>
          <w:lang w:val="en-US" w:bidi="ar-SA"/>
        </w:rPr>
        <w:t>或项目公司</w:t>
      </w:r>
      <w:r>
        <w:rPr>
          <w:rFonts w:ascii="宋体" w:eastAsia="宋体" w:hAnsi="宋体" w:cs="Times New Roman"/>
          <w:bCs/>
          <w:color w:val="000000" w:themeColor="text1"/>
          <w:kern w:val="2"/>
          <w:lang w:val="en-US" w:bidi="ar-SA"/>
        </w:rPr>
        <w:t>支付不及时影响征迁工作进度而造成的责任和损失，由乙方承担。</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吴华高速建设用地由延安市人民政府交付给项目公司使用。</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lastRenderedPageBreak/>
        <w:t>6</w:t>
      </w:r>
      <w:r>
        <w:rPr>
          <w:rFonts w:ascii="宋体" w:eastAsia="宋体" w:hAnsi="宋体" w:cs="Times New Roman"/>
          <w:bCs/>
          <w:color w:val="000000" w:themeColor="text1"/>
          <w:kern w:val="2"/>
          <w:lang w:val="en-US" w:bidi="ar-SA"/>
        </w:rPr>
        <w:t>.2.2 项目公司在签订特许经营协议后，督促施工单位在项目开工前提出临时用地申请，并及时支付相关费用，因未及时提出申请或未及时支付费用导致项目建设期延误或造成损失的，由项目公司及施工单位承担。</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6</w:t>
      </w:r>
      <w:r>
        <w:rPr>
          <w:rFonts w:ascii="宋体" w:eastAsia="宋体" w:hAnsi="宋体" w:cs="Times New Roman"/>
          <w:bCs/>
          <w:color w:val="000000" w:themeColor="text1"/>
          <w:kern w:val="2"/>
          <w:lang w:val="en-US" w:bidi="ar-SA"/>
        </w:rPr>
        <w:t>.2.3 未经甲方事先书面同意，乙方和项目公司不得将本项目建设用地变更土地用途、对外转让及在其上设置任何他方权利，也不得用于本工程建设之外的任何目的。</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Times New Roman" w:eastAsia="宋体" w:hAnsi="Times New Roman" w:cs="Times New Roman"/>
          <w:color w:val="000000" w:themeColor="text1"/>
          <w:kern w:val="2"/>
          <w:sz w:val="21"/>
          <w:lang w:val="en-US" w:bidi="ar-SA"/>
        </w:rPr>
      </w:pPr>
      <w:r>
        <w:rPr>
          <w:rFonts w:ascii="宋体" w:eastAsia="宋体" w:hAnsi="宋体" w:cs="Times New Roman" w:hint="eastAsia"/>
          <w:bCs/>
          <w:color w:val="000000" w:themeColor="text1"/>
          <w:kern w:val="2"/>
          <w:lang w:val="en-US" w:bidi="ar-SA"/>
        </w:rPr>
        <w:t>6</w:t>
      </w:r>
      <w:r>
        <w:rPr>
          <w:rFonts w:ascii="宋体" w:eastAsia="宋体" w:hAnsi="宋体" w:cs="Times New Roman"/>
          <w:bCs/>
          <w:color w:val="000000" w:themeColor="text1"/>
          <w:kern w:val="2"/>
          <w:lang w:val="en-US" w:bidi="ar-SA"/>
        </w:rPr>
        <w:t>.2.4 乙方应当根据适用法律的要求，合理使用本合同特许经营条款项下的土地使用权，如因乙方和项目公司违反适用法律、本合同、特许经营协议和其他有关法律文件的要求使用土地给第三人造成损失的，由乙方负责承担赔偿等相关责任。</w:t>
      </w:r>
      <w:r>
        <w:rPr>
          <w:rFonts w:ascii="Times New Roman" w:eastAsia="宋体" w:hAnsi="Times New Roman" w:cs="Times New Roman"/>
          <w:color w:val="000000" w:themeColor="text1"/>
          <w:kern w:val="2"/>
          <w:sz w:val="28"/>
          <w:szCs w:val="28"/>
          <w:lang w:val="en-US" w:bidi="ar-SA"/>
        </w:rPr>
        <w:br w:type="page"/>
      </w:r>
    </w:p>
    <w:p w:rsidR="00EC54F8" w:rsidRDefault="00580546" w:rsidP="000F1DD1">
      <w:pPr>
        <w:widowControl/>
        <w:spacing w:beforeLines="50" w:after="120" w:line="360" w:lineRule="auto"/>
        <w:jc w:val="center"/>
        <w:outlineLvl w:val="0"/>
        <w:rPr>
          <w:rFonts w:ascii="Times New Roman" w:eastAsia="宋体" w:hAnsi="Times New Roman" w:cs="Times New Roman"/>
          <w:b/>
          <w:color w:val="000000" w:themeColor="text1"/>
          <w:sz w:val="32"/>
          <w:szCs w:val="30"/>
          <w:lang w:val="en-US" w:bidi="ar-SA"/>
        </w:rPr>
      </w:pPr>
      <w:bookmarkStart w:id="76" w:name="_Toc480820309"/>
      <w:bookmarkStart w:id="77" w:name="_Toc476308782"/>
      <w:bookmarkStart w:id="78" w:name="_Toc476304784"/>
      <w:bookmarkStart w:id="79" w:name="_Toc476465932"/>
      <w:r>
        <w:rPr>
          <w:rFonts w:ascii="Times New Roman" w:eastAsia="宋体" w:hAnsi="Times New Roman" w:cs="Times New Roman" w:hint="eastAsia"/>
          <w:b/>
          <w:color w:val="000000" w:themeColor="text1"/>
          <w:sz w:val="32"/>
          <w:szCs w:val="30"/>
          <w:lang w:val="en-US" w:bidi="ar-SA"/>
        </w:rPr>
        <w:lastRenderedPageBreak/>
        <w:t>第</w:t>
      </w:r>
      <w:r>
        <w:rPr>
          <w:rFonts w:ascii="Times New Roman" w:eastAsia="宋体" w:hAnsi="Times New Roman" w:cs="Times New Roman" w:hint="eastAsia"/>
          <w:b/>
          <w:color w:val="000000" w:themeColor="text1"/>
          <w:sz w:val="32"/>
          <w:szCs w:val="30"/>
          <w:lang w:val="en-US" w:bidi="ar-SA"/>
        </w:rPr>
        <w:t>7</w:t>
      </w:r>
      <w:r>
        <w:rPr>
          <w:rFonts w:ascii="Times New Roman" w:eastAsia="宋体" w:hAnsi="Times New Roman" w:cs="Times New Roman" w:hint="eastAsia"/>
          <w:b/>
          <w:color w:val="000000" w:themeColor="text1"/>
          <w:sz w:val="32"/>
          <w:szCs w:val="30"/>
          <w:lang w:val="en-US" w:bidi="ar-SA"/>
        </w:rPr>
        <w:t>条</w:t>
      </w:r>
      <w:r>
        <w:rPr>
          <w:rFonts w:ascii="Times New Roman" w:eastAsia="宋体" w:hAnsi="Times New Roman" w:cs="Times New Roman" w:hint="eastAsia"/>
          <w:b/>
          <w:color w:val="000000" w:themeColor="text1"/>
          <w:sz w:val="32"/>
          <w:szCs w:val="30"/>
          <w:lang w:val="en-US" w:bidi="ar-SA"/>
        </w:rPr>
        <w:t xml:space="preserve"> </w:t>
      </w:r>
      <w:r>
        <w:rPr>
          <w:rFonts w:ascii="Times New Roman" w:eastAsia="宋体" w:hAnsi="Times New Roman" w:cs="Times New Roman"/>
          <w:b/>
          <w:color w:val="000000" w:themeColor="text1"/>
          <w:sz w:val="32"/>
          <w:szCs w:val="30"/>
          <w:lang w:val="en-US" w:bidi="ar-SA"/>
        </w:rPr>
        <w:t>项目建设</w:t>
      </w:r>
      <w:bookmarkEnd w:id="76"/>
      <w:bookmarkEnd w:id="77"/>
      <w:bookmarkEnd w:id="78"/>
      <w:bookmarkEnd w:id="79"/>
    </w:p>
    <w:p w:rsidR="00EC54F8" w:rsidRDefault="00EC54F8" w:rsidP="000F1DD1">
      <w:pPr>
        <w:keepNext/>
        <w:widowControl/>
        <w:numPr>
          <w:ilvl w:val="0"/>
          <w:numId w:val="14"/>
        </w:numPr>
        <w:tabs>
          <w:tab w:val="left" w:pos="567"/>
        </w:tabs>
        <w:autoSpaceDE w:val="0"/>
        <w:autoSpaceDN w:val="0"/>
        <w:adjustRightInd w:val="0"/>
        <w:spacing w:beforeLines="150" w:after="120" w:line="360" w:lineRule="auto"/>
        <w:jc w:val="both"/>
        <w:outlineLvl w:val="1"/>
        <w:rPr>
          <w:rFonts w:ascii="Times New Roman" w:eastAsia="宋体" w:hAnsi="Times New Roman" w:cs="Times New Roman"/>
          <w:b/>
          <w:bCs/>
          <w:vanish/>
          <w:color w:val="000000" w:themeColor="text1"/>
          <w:kern w:val="2"/>
          <w:sz w:val="28"/>
          <w:szCs w:val="28"/>
          <w:lang w:val="en-US" w:bidi="ar-SA"/>
        </w:rPr>
      </w:pPr>
      <w:bookmarkStart w:id="80" w:name="_Toc480820310"/>
      <w:bookmarkStart w:id="81" w:name="_Toc476309288"/>
      <w:bookmarkStart w:id="82" w:name="_Toc476465933"/>
      <w:bookmarkEnd w:id="80"/>
      <w:bookmarkEnd w:id="81"/>
      <w:bookmarkEnd w:id="82"/>
    </w:p>
    <w:p w:rsidR="00EC54F8" w:rsidRDefault="00EC54F8" w:rsidP="000F1DD1">
      <w:pPr>
        <w:keepNext/>
        <w:widowControl/>
        <w:numPr>
          <w:ilvl w:val="0"/>
          <w:numId w:val="14"/>
        </w:numPr>
        <w:tabs>
          <w:tab w:val="left" w:pos="567"/>
        </w:tabs>
        <w:autoSpaceDE w:val="0"/>
        <w:autoSpaceDN w:val="0"/>
        <w:adjustRightInd w:val="0"/>
        <w:spacing w:beforeLines="150" w:after="120" w:line="360" w:lineRule="auto"/>
        <w:jc w:val="both"/>
        <w:outlineLvl w:val="1"/>
        <w:rPr>
          <w:rFonts w:ascii="Times New Roman" w:eastAsia="宋体" w:hAnsi="Times New Roman" w:cs="Times New Roman"/>
          <w:b/>
          <w:bCs/>
          <w:vanish/>
          <w:color w:val="000000" w:themeColor="text1"/>
          <w:kern w:val="2"/>
          <w:sz w:val="28"/>
          <w:szCs w:val="28"/>
          <w:lang w:val="en-US" w:bidi="ar-SA"/>
        </w:rPr>
      </w:pPr>
      <w:bookmarkStart w:id="83" w:name="_Toc476465934"/>
      <w:bookmarkStart w:id="84" w:name="_Toc480820311"/>
      <w:bookmarkStart w:id="85" w:name="_Toc476309289"/>
      <w:bookmarkEnd w:id="83"/>
      <w:bookmarkEnd w:id="84"/>
      <w:bookmarkEnd w:id="85"/>
    </w:p>
    <w:p w:rsidR="00EC54F8" w:rsidRDefault="00EC54F8" w:rsidP="000F1DD1">
      <w:pPr>
        <w:keepNext/>
        <w:widowControl/>
        <w:numPr>
          <w:ilvl w:val="0"/>
          <w:numId w:val="14"/>
        </w:numPr>
        <w:tabs>
          <w:tab w:val="left" w:pos="567"/>
        </w:tabs>
        <w:autoSpaceDE w:val="0"/>
        <w:autoSpaceDN w:val="0"/>
        <w:adjustRightInd w:val="0"/>
        <w:spacing w:beforeLines="150" w:after="120" w:line="360" w:lineRule="auto"/>
        <w:jc w:val="both"/>
        <w:outlineLvl w:val="1"/>
        <w:rPr>
          <w:rFonts w:ascii="Times New Roman" w:eastAsia="宋体" w:hAnsi="Times New Roman" w:cs="Times New Roman"/>
          <w:b/>
          <w:bCs/>
          <w:vanish/>
          <w:color w:val="000000" w:themeColor="text1"/>
          <w:kern w:val="2"/>
          <w:sz w:val="28"/>
          <w:szCs w:val="28"/>
          <w:lang w:val="en-US" w:bidi="ar-SA"/>
        </w:rPr>
      </w:pPr>
      <w:bookmarkStart w:id="86" w:name="_Toc480820312"/>
      <w:bookmarkStart w:id="87" w:name="_Toc476465935"/>
      <w:bookmarkStart w:id="88" w:name="_Toc476309290"/>
      <w:bookmarkEnd w:id="86"/>
      <w:bookmarkEnd w:id="87"/>
      <w:bookmarkEnd w:id="88"/>
    </w:p>
    <w:p w:rsidR="00EC54F8" w:rsidRDefault="00EC54F8" w:rsidP="000F1DD1">
      <w:pPr>
        <w:keepNext/>
        <w:widowControl/>
        <w:numPr>
          <w:ilvl w:val="0"/>
          <w:numId w:val="14"/>
        </w:numPr>
        <w:tabs>
          <w:tab w:val="left" w:pos="567"/>
        </w:tabs>
        <w:autoSpaceDE w:val="0"/>
        <w:autoSpaceDN w:val="0"/>
        <w:adjustRightInd w:val="0"/>
        <w:spacing w:beforeLines="150" w:after="120" w:line="360" w:lineRule="auto"/>
        <w:jc w:val="both"/>
        <w:outlineLvl w:val="1"/>
        <w:rPr>
          <w:rFonts w:ascii="Times New Roman" w:eastAsia="宋体" w:hAnsi="Times New Roman" w:cs="Times New Roman"/>
          <w:b/>
          <w:bCs/>
          <w:vanish/>
          <w:color w:val="000000" w:themeColor="text1"/>
          <w:kern w:val="2"/>
          <w:sz w:val="28"/>
          <w:szCs w:val="28"/>
          <w:lang w:val="en-US" w:bidi="ar-SA"/>
        </w:rPr>
      </w:pPr>
      <w:bookmarkStart w:id="89" w:name="_Toc480820313"/>
      <w:bookmarkStart w:id="90" w:name="_Toc476465936"/>
      <w:bookmarkStart w:id="91" w:name="_Toc476309291"/>
      <w:bookmarkEnd w:id="89"/>
      <w:bookmarkEnd w:id="90"/>
      <w:bookmarkEnd w:id="91"/>
    </w:p>
    <w:p w:rsidR="00EC54F8" w:rsidRDefault="00EC54F8" w:rsidP="000F1DD1">
      <w:pPr>
        <w:keepNext/>
        <w:widowControl/>
        <w:numPr>
          <w:ilvl w:val="0"/>
          <w:numId w:val="14"/>
        </w:numPr>
        <w:tabs>
          <w:tab w:val="left" w:pos="567"/>
        </w:tabs>
        <w:autoSpaceDE w:val="0"/>
        <w:autoSpaceDN w:val="0"/>
        <w:adjustRightInd w:val="0"/>
        <w:spacing w:beforeLines="150" w:after="120" w:line="360" w:lineRule="auto"/>
        <w:jc w:val="both"/>
        <w:outlineLvl w:val="1"/>
        <w:rPr>
          <w:rFonts w:ascii="Times New Roman" w:eastAsia="宋体" w:hAnsi="Times New Roman" w:cs="Times New Roman"/>
          <w:b/>
          <w:bCs/>
          <w:vanish/>
          <w:color w:val="000000" w:themeColor="text1"/>
          <w:kern w:val="2"/>
          <w:sz w:val="28"/>
          <w:szCs w:val="28"/>
          <w:lang w:val="en-US" w:bidi="ar-SA"/>
        </w:rPr>
      </w:pPr>
      <w:bookmarkStart w:id="92" w:name="_Toc480820314"/>
      <w:bookmarkStart w:id="93" w:name="_Toc476465937"/>
      <w:bookmarkStart w:id="94" w:name="_Toc476309292"/>
      <w:bookmarkEnd w:id="92"/>
      <w:bookmarkEnd w:id="93"/>
      <w:bookmarkEnd w:id="94"/>
    </w:p>
    <w:p w:rsidR="00EC54F8" w:rsidRDefault="00EC54F8" w:rsidP="000F1DD1">
      <w:pPr>
        <w:keepNext/>
        <w:widowControl/>
        <w:numPr>
          <w:ilvl w:val="0"/>
          <w:numId w:val="14"/>
        </w:numPr>
        <w:tabs>
          <w:tab w:val="left" w:pos="567"/>
        </w:tabs>
        <w:autoSpaceDE w:val="0"/>
        <w:autoSpaceDN w:val="0"/>
        <w:adjustRightInd w:val="0"/>
        <w:spacing w:beforeLines="150" w:after="120" w:line="360" w:lineRule="auto"/>
        <w:jc w:val="both"/>
        <w:outlineLvl w:val="1"/>
        <w:rPr>
          <w:rFonts w:ascii="Times New Roman" w:eastAsia="宋体" w:hAnsi="Times New Roman" w:cs="Times New Roman"/>
          <w:b/>
          <w:bCs/>
          <w:vanish/>
          <w:color w:val="000000" w:themeColor="text1"/>
          <w:kern w:val="2"/>
          <w:sz w:val="28"/>
          <w:szCs w:val="28"/>
          <w:lang w:val="en-US" w:bidi="ar-SA"/>
        </w:rPr>
      </w:pPr>
      <w:bookmarkStart w:id="95" w:name="_Toc480820315"/>
      <w:bookmarkStart w:id="96" w:name="_Toc476465938"/>
      <w:bookmarkStart w:id="97" w:name="_Toc476309293"/>
      <w:bookmarkEnd w:id="95"/>
      <w:bookmarkEnd w:id="96"/>
      <w:bookmarkEnd w:id="97"/>
    </w:p>
    <w:p w:rsidR="00EC54F8" w:rsidRDefault="00EC54F8" w:rsidP="000F1DD1">
      <w:pPr>
        <w:keepNext/>
        <w:widowControl/>
        <w:numPr>
          <w:ilvl w:val="0"/>
          <w:numId w:val="14"/>
        </w:numPr>
        <w:tabs>
          <w:tab w:val="left" w:pos="567"/>
        </w:tabs>
        <w:autoSpaceDE w:val="0"/>
        <w:autoSpaceDN w:val="0"/>
        <w:adjustRightInd w:val="0"/>
        <w:spacing w:beforeLines="150" w:after="120" w:line="360" w:lineRule="auto"/>
        <w:jc w:val="both"/>
        <w:outlineLvl w:val="1"/>
        <w:rPr>
          <w:rFonts w:ascii="Times New Roman" w:eastAsia="宋体" w:hAnsi="Times New Roman" w:cs="Times New Roman"/>
          <w:b/>
          <w:bCs/>
          <w:vanish/>
          <w:color w:val="000000" w:themeColor="text1"/>
          <w:kern w:val="2"/>
          <w:sz w:val="28"/>
          <w:szCs w:val="28"/>
          <w:lang w:val="en-US" w:bidi="ar-SA"/>
        </w:rPr>
      </w:pPr>
      <w:bookmarkStart w:id="98" w:name="_Toc480820316"/>
      <w:bookmarkStart w:id="99" w:name="_Toc476309294"/>
      <w:bookmarkStart w:id="100" w:name="_Toc476465939"/>
      <w:bookmarkEnd w:id="98"/>
      <w:bookmarkEnd w:id="99"/>
      <w:bookmarkEnd w:id="100"/>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01" w:name="_Toc480820317"/>
      <w:bookmarkStart w:id="102" w:name="_Toc476465940"/>
      <w:r>
        <w:rPr>
          <w:rFonts w:ascii="宋体" w:eastAsia="宋体" w:hAnsi="宋体" w:cs="Times New Roman" w:hint="eastAsia"/>
          <w:b/>
          <w:bCs/>
          <w:color w:val="000000" w:themeColor="text1"/>
          <w:kern w:val="2"/>
          <w:lang w:val="en-US" w:bidi="ar-SA"/>
        </w:rPr>
        <w:t>7</w:t>
      </w:r>
      <w:r>
        <w:rPr>
          <w:rFonts w:ascii="宋体" w:eastAsia="宋体" w:hAnsi="宋体" w:cs="Times New Roman"/>
          <w:b/>
          <w:bCs/>
          <w:color w:val="000000" w:themeColor="text1"/>
          <w:kern w:val="2"/>
          <w:lang w:val="en-US" w:bidi="ar-SA"/>
        </w:rPr>
        <w:t>.1 设计、监理机构</w:t>
      </w:r>
      <w:bookmarkEnd w:id="101"/>
      <w:bookmarkEnd w:id="102"/>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7</w:t>
      </w:r>
      <w:r>
        <w:rPr>
          <w:rFonts w:ascii="宋体" w:eastAsia="宋体" w:hAnsi="宋体" w:cs="Times New Roman"/>
          <w:bCs/>
          <w:color w:val="000000" w:themeColor="text1"/>
          <w:kern w:val="2"/>
          <w:lang w:val="en-US" w:bidi="ar-SA"/>
        </w:rPr>
        <w:t>.1.1 项目公司</w:t>
      </w:r>
      <w:r>
        <w:rPr>
          <w:rFonts w:ascii="宋体" w:eastAsia="宋体" w:hAnsi="宋体" w:cs="Times New Roman" w:hint="eastAsia"/>
          <w:bCs/>
          <w:color w:val="000000" w:themeColor="text1"/>
          <w:kern w:val="2"/>
          <w:lang w:val="en-US" w:bidi="ar-SA"/>
        </w:rPr>
        <w:t>应</w:t>
      </w:r>
      <w:r>
        <w:rPr>
          <w:rFonts w:ascii="宋体" w:eastAsia="宋体" w:hAnsi="宋体" w:cs="Times New Roman"/>
          <w:bCs/>
          <w:color w:val="000000" w:themeColor="text1"/>
          <w:kern w:val="2"/>
          <w:lang w:val="en-US" w:bidi="ar-SA"/>
        </w:rPr>
        <w:t>根据所有适用法律、规范、初步设计、施工图设计以及PPP项目合同的规定和要求组织建设项目的实施，并完成工程缺陷责任期修复和</w:t>
      </w:r>
      <w:proofErr w:type="gramStart"/>
      <w:r>
        <w:rPr>
          <w:rFonts w:ascii="宋体" w:eastAsia="宋体" w:hAnsi="宋体" w:cs="Times New Roman"/>
          <w:bCs/>
          <w:color w:val="000000" w:themeColor="text1"/>
          <w:kern w:val="2"/>
          <w:lang w:val="en-US" w:bidi="ar-SA"/>
        </w:rPr>
        <w:t>竣（</w:t>
      </w:r>
      <w:proofErr w:type="gramEnd"/>
      <w:r>
        <w:rPr>
          <w:rFonts w:ascii="宋体" w:eastAsia="宋体" w:hAnsi="宋体" w:cs="Times New Roman"/>
          <w:bCs/>
          <w:color w:val="000000" w:themeColor="text1"/>
          <w:kern w:val="2"/>
          <w:lang w:val="en-US" w:bidi="ar-SA"/>
        </w:rPr>
        <w:t>交）工验收工作。</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7.1.2 项目公司应按交通部《交通运输部关于进一步加强公路项目建设单位管理的若干意见》（</w:t>
      </w:r>
      <w:proofErr w:type="gramStart"/>
      <w:r>
        <w:rPr>
          <w:rFonts w:ascii="宋体" w:eastAsia="宋体" w:hAnsi="宋体" w:cs="Times New Roman"/>
          <w:bCs/>
          <w:color w:val="000000" w:themeColor="text1"/>
          <w:kern w:val="2"/>
          <w:lang w:val="en-US" w:bidi="ar-SA"/>
        </w:rPr>
        <w:t>交公路发〔2011〕</w:t>
      </w:r>
      <w:proofErr w:type="gramEnd"/>
      <w:r>
        <w:rPr>
          <w:rFonts w:ascii="宋体" w:eastAsia="宋体" w:hAnsi="宋体" w:cs="Times New Roman"/>
          <w:bCs/>
          <w:color w:val="000000" w:themeColor="text1"/>
          <w:kern w:val="2"/>
          <w:lang w:val="en-US" w:bidi="ar-SA"/>
        </w:rPr>
        <w:t>438号）相关规定进行机构设置和配备工程技术管理人员，并报甲方备案。如不符合规定，甲方有权</w:t>
      </w:r>
      <w:r>
        <w:rPr>
          <w:rFonts w:ascii="宋体" w:eastAsia="宋体" w:hAnsi="宋体" w:cs="Times New Roman" w:hint="eastAsia"/>
          <w:bCs/>
          <w:color w:val="000000" w:themeColor="text1"/>
          <w:kern w:val="2"/>
          <w:lang w:val="en-US" w:bidi="ar-SA"/>
        </w:rPr>
        <w:t>要求其</w:t>
      </w:r>
      <w:r>
        <w:rPr>
          <w:rFonts w:ascii="宋体" w:eastAsia="宋体" w:hAnsi="宋体" w:cs="Times New Roman"/>
          <w:bCs/>
          <w:color w:val="000000" w:themeColor="text1"/>
          <w:kern w:val="2"/>
          <w:lang w:val="en-US" w:bidi="ar-SA"/>
        </w:rPr>
        <w:t>整改直至符合规定</w:t>
      </w:r>
      <w:r>
        <w:rPr>
          <w:rFonts w:ascii="宋体" w:eastAsia="宋体" w:hAnsi="宋体" w:cs="Times New Roman" w:hint="eastAsia"/>
          <w:bCs/>
          <w:color w:val="000000" w:themeColor="text1"/>
          <w:kern w:val="2"/>
          <w:lang w:val="en-US" w:bidi="ar-SA"/>
        </w:rPr>
        <w:t>。</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7</w:t>
      </w:r>
      <w:r>
        <w:rPr>
          <w:rFonts w:ascii="宋体" w:eastAsia="宋体" w:hAnsi="宋体" w:cs="Times New Roman"/>
          <w:bCs/>
          <w:color w:val="000000" w:themeColor="text1"/>
          <w:kern w:val="2"/>
          <w:lang w:val="en-US" w:bidi="ar-SA"/>
        </w:rPr>
        <w:t>.1.3 本项目初步设计和施工图设计由</w:t>
      </w:r>
      <w:r>
        <w:rPr>
          <w:rFonts w:ascii="宋体" w:eastAsia="宋体" w:hAnsi="宋体" w:cs="Times New Roman" w:hint="eastAsia"/>
          <w:bCs/>
          <w:color w:val="000000" w:themeColor="text1"/>
          <w:kern w:val="2"/>
          <w:lang w:val="en-US" w:bidi="ar-SA"/>
        </w:rPr>
        <w:t>高速集团</w:t>
      </w:r>
      <w:proofErr w:type="gramStart"/>
      <w:r>
        <w:rPr>
          <w:rFonts w:ascii="宋体" w:eastAsia="宋体" w:hAnsi="宋体" w:cs="Times New Roman" w:hint="eastAsia"/>
          <w:bCs/>
          <w:color w:val="000000" w:themeColor="text1"/>
          <w:kern w:val="2"/>
          <w:lang w:val="en-US" w:bidi="ar-SA"/>
        </w:rPr>
        <w:t>和交建集团</w:t>
      </w:r>
      <w:proofErr w:type="gramEnd"/>
      <w:r>
        <w:rPr>
          <w:rFonts w:ascii="宋体" w:eastAsia="宋体" w:hAnsi="宋体" w:cs="Times New Roman"/>
          <w:bCs/>
          <w:color w:val="000000" w:themeColor="text1"/>
          <w:kern w:val="2"/>
          <w:lang w:val="en-US" w:bidi="ar-SA"/>
        </w:rPr>
        <w:t>负责具体实施，包括依法选定设计单位、组织审查、验收、落实审查修改意见等，项目公司取得特许经营权后可深度参与设计文件的审查，并提出合理化建议。</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7</w:t>
      </w:r>
      <w:r>
        <w:rPr>
          <w:rFonts w:ascii="宋体" w:eastAsia="宋体" w:hAnsi="宋体" w:cs="Times New Roman"/>
          <w:bCs/>
          <w:color w:val="000000" w:themeColor="text1"/>
          <w:kern w:val="2"/>
          <w:lang w:val="en-US" w:bidi="ar-SA"/>
        </w:rPr>
        <w:t>.1.4 本项目的工程监理</w:t>
      </w:r>
      <w:r>
        <w:rPr>
          <w:rFonts w:ascii="宋体" w:eastAsia="宋体" w:hAnsi="宋体" w:cs="Times New Roman" w:hint="eastAsia"/>
          <w:bCs/>
          <w:color w:val="000000" w:themeColor="text1"/>
          <w:kern w:val="2"/>
          <w:lang w:val="en-US" w:bidi="ar-SA"/>
        </w:rPr>
        <w:t>单位</w:t>
      </w:r>
      <w:r>
        <w:rPr>
          <w:rFonts w:ascii="宋体" w:eastAsia="宋体" w:hAnsi="宋体" w:cs="Times New Roman"/>
          <w:bCs/>
          <w:color w:val="000000" w:themeColor="text1"/>
          <w:kern w:val="2"/>
          <w:lang w:val="en-US" w:bidi="ar-SA"/>
        </w:rPr>
        <w:t>和试验检测单位由甲方通过公开招标确定，招标完成后，由项目公司与其签订合同，在项目实施过程中，甲方有权对监理</w:t>
      </w:r>
      <w:r>
        <w:rPr>
          <w:rFonts w:ascii="宋体" w:eastAsia="宋体" w:hAnsi="宋体" w:cs="Times New Roman" w:hint="eastAsia"/>
          <w:bCs/>
          <w:color w:val="000000" w:themeColor="text1"/>
          <w:kern w:val="2"/>
          <w:lang w:val="en-US" w:bidi="ar-SA"/>
        </w:rPr>
        <w:t>单位和试验</w:t>
      </w:r>
      <w:r>
        <w:rPr>
          <w:rFonts w:ascii="宋体" w:eastAsia="宋体" w:hAnsi="宋体" w:cs="Times New Roman"/>
          <w:bCs/>
          <w:color w:val="000000" w:themeColor="text1"/>
          <w:kern w:val="2"/>
          <w:lang w:val="en-US" w:bidi="ar-SA"/>
        </w:rPr>
        <w:t>检测</w:t>
      </w:r>
      <w:r>
        <w:rPr>
          <w:rFonts w:ascii="宋体" w:eastAsia="宋体" w:hAnsi="宋体" w:cs="Times New Roman" w:hint="eastAsia"/>
          <w:bCs/>
          <w:color w:val="000000" w:themeColor="text1"/>
          <w:kern w:val="2"/>
          <w:lang w:val="en-US" w:bidi="ar-SA"/>
        </w:rPr>
        <w:t>单位</w:t>
      </w:r>
      <w:r>
        <w:rPr>
          <w:rFonts w:ascii="宋体" w:eastAsia="宋体" w:hAnsi="宋体" w:cs="Times New Roman"/>
          <w:bCs/>
          <w:color w:val="000000" w:themeColor="text1"/>
          <w:kern w:val="2"/>
          <w:lang w:val="en-US" w:bidi="ar-SA"/>
        </w:rPr>
        <w:t>的履约和服务费支付情况进行监管。</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03" w:name="_Toc480820318"/>
      <w:bookmarkStart w:id="104" w:name="_Toc476465941"/>
      <w:r>
        <w:rPr>
          <w:rFonts w:ascii="宋体" w:eastAsia="宋体" w:hAnsi="宋体" w:cs="Times New Roman"/>
          <w:b/>
          <w:bCs/>
          <w:color w:val="000000" w:themeColor="text1"/>
          <w:kern w:val="2"/>
          <w:lang w:val="en-US" w:bidi="ar-SA"/>
        </w:rPr>
        <w:t>7.2  工程协调和管理</w:t>
      </w:r>
      <w:bookmarkEnd w:id="103"/>
      <w:bookmarkEnd w:id="104"/>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乙方应确保项目公司全面负责本项目的协调和管理工作，包括为项目工程服务的关联合同单位等。同时项目公司应与项目工程范围内各有关单位及有关政府部门进行协调，必要时可请求甲方协助，以保证项目工程顺利实施。</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05" w:name="_Toc476465942"/>
      <w:bookmarkStart w:id="106" w:name="_Toc480820319"/>
      <w:r>
        <w:rPr>
          <w:rFonts w:ascii="宋体" w:eastAsia="宋体" w:hAnsi="宋体" w:cs="Times New Roman"/>
          <w:b/>
          <w:bCs/>
          <w:color w:val="000000" w:themeColor="text1"/>
          <w:kern w:val="2"/>
          <w:lang w:val="en-US" w:bidi="ar-SA"/>
        </w:rPr>
        <w:t>7.3  关联合同</w:t>
      </w:r>
      <w:bookmarkEnd w:id="105"/>
      <w:bookmarkEnd w:id="106"/>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7.3.1</w:t>
      </w:r>
      <w:r>
        <w:rPr>
          <w:rFonts w:ascii="宋体" w:eastAsia="宋体" w:hAnsi="宋体" w:cs="Times New Roman" w:hint="eastAsia"/>
          <w:bCs/>
          <w:color w:val="000000" w:themeColor="text1"/>
          <w:kern w:val="2"/>
          <w:lang w:val="en-US" w:bidi="ar-SA"/>
        </w:rPr>
        <w:t xml:space="preserve"> </w:t>
      </w:r>
      <w:r>
        <w:rPr>
          <w:rFonts w:ascii="宋体" w:eastAsia="宋体" w:hAnsi="宋体" w:cs="Times New Roman"/>
          <w:bCs/>
          <w:color w:val="000000" w:themeColor="text1"/>
          <w:kern w:val="2"/>
          <w:lang w:val="en-US" w:bidi="ar-SA"/>
        </w:rPr>
        <w:t>任何其它合同，其履行与特许经营协议有关者，或本合同之履行与该合同有关者，均为“关联合同”。</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应按合同相关规定及甲方的要求协调相关工作并为关联合同提供服务。关联合同的承包商名称在生效日可能仍未确定，乙方</w:t>
      </w:r>
      <w:r>
        <w:rPr>
          <w:rFonts w:ascii="宋体" w:eastAsia="宋体" w:hAnsi="宋体" w:cs="Times New Roman" w:hint="eastAsia"/>
          <w:bCs/>
          <w:color w:val="000000" w:themeColor="text1"/>
          <w:kern w:val="2"/>
          <w:lang w:val="en-US" w:bidi="ar-SA"/>
        </w:rPr>
        <w:t>或</w:t>
      </w:r>
      <w:r>
        <w:rPr>
          <w:rFonts w:ascii="宋体" w:eastAsia="宋体" w:hAnsi="宋体" w:cs="Times New Roman"/>
          <w:bCs/>
          <w:color w:val="000000" w:themeColor="text1"/>
          <w:kern w:val="2"/>
          <w:lang w:val="en-US" w:bidi="ar-SA"/>
        </w:rPr>
        <w:t>项目公司不得以此为理由而对以后指定的关联合同承包商有异议。</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7.3.2</w:t>
      </w:r>
      <w:r>
        <w:rPr>
          <w:rFonts w:ascii="宋体" w:eastAsia="宋体" w:hAnsi="宋体" w:cs="Times New Roman" w:hint="eastAsia"/>
          <w:bCs/>
          <w:color w:val="000000" w:themeColor="text1"/>
          <w:kern w:val="2"/>
          <w:lang w:val="en-US" w:bidi="ar-SA"/>
        </w:rPr>
        <w:t xml:space="preserve"> </w:t>
      </w:r>
      <w:r>
        <w:rPr>
          <w:rFonts w:ascii="宋体" w:eastAsia="宋体" w:hAnsi="宋体" w:cs="Times New Roman"/>
          <w:bCs/>
          <w:color w:val="000000" w:themeColor="text1"/>
          <w:kern w:val="2"/>
          <w:lang w:val="en-US" w:bidi="ar-SA"/>
        </w:rPr>
        <w:t>乙方和项目公司应于合同规定的时间，或甲方要求的其他时间，协调其与关联合同承包商的工作。乙方和项目公司应为关联合同承包商提供一切合理机会并参与协调管理，使其能开展工作。</w:t>
      </w:r>
    </w:p>
    <w:p w:rsidR="00EC54F8" w:rsidRDefault="00EC54F8" w:rsidP="000F1DD1">
      <w:pPr>
        <w:keepNext/>
        <w:widowControl/>
        <w:numPr>
          <w:ilvl w:val="0"/>
          <w:numId w:val="15"/>
        </w:numPr>
        <w:autoSpaceDE w:val="0"/>
        <w:autoSpaceDN w:val="0"/>
        <w:adjustRightInd w:val="0"/>
        <w:spacing w:beforeLines="150" w:after="120" w:line="360" w:lineRule="auto"/>
        <w:jc w:val="both"/>
        <w:outlineLvl w:val="1"/>
        <w:rPr>
          <w:rFonts w:ascii="宋体" w:eastAsia="宋体" w:hAnsi="宋体" w:cs="Times New Roman"/>
          <w:b/>
          <w:bCs/>
          <w:vanish/>
          <w:color w:val="000000" w:themeColor="text1"/>
          <w:kern w:val="2"/>
          <w:lang w:val="en-US" w:bidi="ar-SA"/>
        </w:rPr>
      </w:pPr>
      <w:bookmarkStart w:id="107" w:name="_Toc480820320"/>
      <w:bookmarkStart w:id="108" w:name="_Toc476465943"/>
      <w:bookmarkStart w:id="109" w:name="_Toc476309298"/>
      <w:bookmarkEnd w:id="107"/>
      <w:bookmarkEnd w:id="108"/>
      <w:bookmarkEnd w:id="109"/>
    </w:p>
    <w:p w:rsidR="00EC54F8" w:rsidRDefault="00EC54F8" w:rsidP="000F1DD1">
      <w:pPr>
        <w:keepNext/>
        <w:widowControl/>
        <w:numPr>
          <w:ilvl w:val="0"/>
          <w:numId w:val="15"/>
        </w:numPr>
        <w:autoSpaceDE w:val="0"/>
        <w:autoSpaceDN w:val="0"/>
        <w:adjustRightInd w:val="0"/>
        <w:spacing w:beforeLines="150" w:after="120" w:line="360" w:lineRule="auto"/>
        <w:jc w:val="both"/>
        <w:outlineLvl w:val="1"/>
        <w:rPr>
          <w:rFonts w:ascii="宋体" w:eastAsia="宋体" w:hAnsi="宋体" w:cs="Times New Roman"/>
          <w:b/>
          <w:bCs/>
          <w:vanish/>
          <w:color w:val="000000" w:themeColor="text1"/>
          <w:kern w:val="2"/>
          <w:lang w:val="en-US" w:bidi="ar-SA"/>
        </w:rPr>
      </w:pPr>
      <w:bookmarkStart w:id="110" w:name="_Toc480820321"/>
      <w:bookmarkStart w:id="111" w:name="_Toc476465944"/>
      <w:bookmarkStart w:id="112" w:name="_Toc476309299"/>
      <w:bookmarkEnd w:id="110"/>
      <w:bookmarkEnd w:id="111"/>
      <w:bookmarkEnd w:id="112"/>
    </w:p>
    <w:p w:rsidR="00EC54F8" w:rsidRDefault="00EC54F8" w:rsidP="000F1DD1">
      <w:pPr>
        <w:keepNext/>
        <w:widowControl/>
        <w:numPr>
          <w:ilvl w:val="0"/>
          <w:numId w:val="15"/>
        </w:numPr>
        <w:autoSpaceDE w:val="0"/>
        <w:autoSpaceDN w:val="0"/>
        <w:adjustRightInd w:val="0"/>
        <w:spacing w:beforeLines="150" w:after="120" w:line="360" w:lineRule="auto"/>
        <w:jc w:val="both"/>
        <w:outlineLvl w:val="1"/>
        <w:rPr>
          <w:rFonts w:ascii="宋体" w:eastAsia="宋体" w:hAnsi="宋体" w:cs="Times New Roman"/>
          <w:b/>
          <w:bCs/>
          <w:vanish/>
          <w:color w:val="000000" w:themeColor="text1"/>
          <w:kern w:val="2"/>
          <w:lang w:val="en-US" w:bidi="ar-SA"/>
        </w:rPr>
      </w:pPr>
      <w:bookmarkStart w:id="113" w:name="_Toc480820322"/>
      <w:bookmarkStart w:id="114" w:name="_Toc476465945"/>
      <w:bookmarkStart w:id="115" w:name="_Toc476309300"/>
      <w:bookmarkEnd w:id="113"/>
      <w:bookmarkEnd w:id="114"/>
      <w:bookmarkEnd w:id="115"/>
    </w:p>
    <w:p w:rsidR="00EC54F8" w:rsidRDefault="00EC54F8" w:rsidP="000F1DD1">
      <w:pPr>
        <w:keepNext/>
        <w:widowControl/>
        <w:numPr>
          <w:ilvl w:val="0"/>
          <w:numId w:val="15"/>
        </w:numPr>
        <w:autoSpaceDE w:val="0"/>
        <w:autoSpaceDN w:val="0"/>
        <w:adjustRightInd w:val="0"/>
        <w:spacing w:beforeLines="150" w:after="120" w:line="360" w:lineRule="auto"/>
        <w:jc w:val="both"/>
        <w:outlineLvl w:val="1"/>
        <w:rPr>
          <w:rFonts w:ascii="宋体" w:eastAsia="宋体" w:hAnsi="宋体" w:cs="Times New Roman"/>
          <w:b/>
          <w:bCs/>
          <w:vanish/>
          <w:color w:val="000000" w:themeColor="text1"/>
          <w:kern w:val="2"/>
          <w:lang w:val="en-US" w:bidi="ar-SA"/>
        </w:rPr>
      </w:pPr>
      <w:bookmarkStart w:id="116" w:name="_Toc480820323"/>
      <w:bookmarkStart w:id="117" w:name="_Toc476465946"/>
      <w:bookmarkStart w:id="118" w:name="_Toc476309301"/>
      <w:bookmarkEnd w:id="116"/>
      <w:bookmarkEnd w:id="117"/>
      <w:bookmarkEnd w:id="118"/>
    </w:p>
    <w:p w:rsidR="00EC54F8" w:rsidRDefault="00EC54F8" w:rsidP="000F1DD1">
      <w:pPr>
        <w:keepNext/>
        <w:widowControl/>
        <w:numPr>
          <w:ilvl w:val="0"/>
          <w:numId w:val="15"/>
        </w:numPr>
        <w:autoSpaceDE w:val="0"/>
        <w:autoSpaceDN w:val="0"/>
        <w:adjustRightInd w:val="0"/>
        <w:spacing w:beforeLines="150" w:after="120" w:line="360" w:lineRule="auto"/>
        <w:jc w:val="both"/>
        <w:outlineLvl w:val="1"/>
        <w:rPr>
          <w:rFonts w:ascii="宋体" w:eastAsia="宋体" w:hAnsi="宋体" w:cs="Times New Roman"/>
          <w:b/>
          <w:bCs/>
          <w:vanish/>
          <w:color w:val="000000" w:themeColor="text1"/>
          <w:kern w:val="2"/>
          <w:lang w:val="en-US" w:bidi="ar-SA"/>
        </w:rPr>
      </w:pPr>
      <w:bookmarkStart w:id="119" w:name="_Toc480820324"/>
      <w:bookmarkStart w:id="120" w:name="_Toc476465947"/>
      <w:bookmarkStart w:id="121" w:name="_Toc476309302"/>
      <w:bookmarkEnd w:id="119"/>
      <w:bookmarkEnd w:id="120"/>
      <w:bookmarkEnd w:id="121"/>
    </w:p>
    <w:p w:rsidR="00EC54F8" w:rsidRDefault="00EC54F8" w:rsidP="000F1DD1">
      <w:pPr>
        <w:keepNext/>
        <w:widowControl/>
        <w:numPr>
          <w:ilvl w:val="0"/>
          <w:numId w:val="15"/>
        </w:numPr>
        <w:autoSpaceDE w:val="0"/>
        <w:autoSpaceDN w:val="0"/>
        <w:adjustRightInd w:val="0"/>
        <w:spacing w:beforeLines="150" w:after="120" w:line="360" w:lineRule="auto"/>
        <w:jc w:val="both"/>
        <w:outlineLvl w:val="1"/>
        <w:rPr>
          <w:rFonts w:ascii="宋体" w:eastAsia="宋体" w:hAnsi="宋体" w:cs="Times New Roman"/>
          <w:b/>
          <w:bCs/>
          <w:vanish/>
          <w:color w:val="000000" w:themeColor="text1"/>
          <w:kern w:val="2"/>
          <w:lang w:val="en-US" w:bidi="ar-SA"/>
        </w:rPr>
      </w:pPr>
      <w:bookmarkStart w:id="122" w:name="_Toc480820325"/>
      <w:bookmarkStart w:id="123" w:name="_Toc476309303"/>
      <w:bookmarkStart w:id="124" w:name="_Toc476465948"/>
      <w:bookmarkEnd w:id="122"/>
      <w:bookmarkEnd w:id="123"/>
      <w:bookmarkEnd w:id="124"/>
    </w:p>
    <w:p w:rsidR="00EC54F8" w:rsidRDefault="00EC54F8" w:rsidP="000F1DD1">
      <w:pPr>
        <w:keepNext/>
        <w:widowControl/>
        <w:numPr>
          <w:ilvl w:val="0"/>
          <w:numId w:val="15"/>
        </w:numPr>
        <w:autoSpaceDE w:val="0"/>
        <w:autoSpaceDN w:val="0"/>
        <w:adjustRightInd w:val="0"/>
        <w:spacing w:beforeLines="150" w:after="120" w:line="360" w:lineRule="auto"/>
        <w:jc w:val="both"/>
        <w:outlineLvl w:val="1"/>
        <w:rPr>
          <w:rFonts w:ascii="宋体" w:eastAsia="宋体" w:hAnsi="宋体" w:cs="Times New Roman"/>
          <w:b/>
          <w:bCs/>
          <w:vanish/>
          <w:color w:val="000000" w:themeColor="text1"/>
          <w:kern w:val="2"/>
          <w:lang w:val="en-US" w:bidi="ar-SA"/>
        </w:rPr>
      </w:pPr>
      <w:bookmarkStart w:id="125" w:name="_Toc480820326"/>
      <w:bookmarkStart w:id="126" w:name="_Toc476465949"/>
      <w:bookmarkStart w:id="127" w:name="_Toc476309304"/>
      <w:bookmarkEnd w:id="125"/>
      <w:bookmarkEnd w:id="126"/>
      <w:bookmarkEnd w:id="127"/>
    </w:p>
    <w:p w:rsidR="00EC54F8" w:rsidRDefault="00EC54F8" w:rsidP="000F1DD1">
      <w:pPr>
        <w:keepNext/>
        <w:widowControl/>
        <w:numPr>
          <w:ilvl w:val="1"/>
          <w:numId w:val="15"/>
        </w:numPr>
        <w:autoSpaceDE w:val="0"/>
        <w:autoSpaceDN w:val="0"/>
        <w:adjustRightInd w:val="0"/>
        <w:spacing w:beforeLines="150" w:after="120" w:line="360" w:lineRule="auto"/>
        <w:jc w:val="both"/>
        <w:outlineLvl w:val="1"/>
        <w:rPr>
          <w:rFonts w:ascii="宋体" w:eastAsia="宋体" w:hAnsi="宋体" w:cs="Times New Roman"/>
          <w:b/>
          <w:bCs/>
          <w:vanish/>
          <w:color w:val="000000" w:themeColor="text1"/>
          <w:kern w:val="2"/>
          <w:lang w:val="en-US" w:bidi="ar-SA"/>
        </w:rPr>
      </w:pPr>
      <w:bookmarkStart w:id="128" w:name="_Toc476309305"/>
      <w:bookmarkStart w:id="129" w:name="_Toc480820327"/>
      <w:bookmarkStart w:id="130" w:name="_Toc476465950"/>
      <w:bookmarkEnd w:id="128"/>
      <w:bookmarkEnd w:id="129"/>
      <w:bookmarkEnd w:id="130"/>
    </w:p>
    <w:p w:rsidR="00EC54F8" w:rsidRDefault="00EC54F8" w:rsidP="000F1DD1">
      <w:pPr>
        <w:keepNext/>
        <w:widowControl/>
        <w:numPr>
          <w:ilvl w:val="1"/>
          <w:numId w:val="15"/>
        </w:numPr>
        <w:autoSpaceDE w:val="0"/>
        <w:autoSpaceDN w:val="0"/>
        <w:adjustRightInd w:val="0"/>
        <w:spacing w:beforeLines="150" w:after="120" w:line="360" w:lineRule="auto"/>
        <w:jc w:val="both"/>
        <w:outlineLvl w:val="1"/>
        <w:rPr>
          <w:rFonts w:ascii="宋体" w:eastAsia="宋体" w:hAnsi="宋体" w:cs="Times New Roman"/>
          <w:b/>
          <w:bCs/>
          <w:vanish/>
          <w:color w:val="000000" w:themeColor="text1"/>
          <w:kern w:val="2"/>
          <w:lang w:val="en-US" w:bidi="ar-SA"/>
        </w:rPr>
      </w:pPr>
      <w:bookmarkStart w:id="131" w:name="_Toc476465951"/>
      <w:bookmarkStart w:id="132" w:name="_Toc476309306"/>
      <w:bookmarkStart w:id="133" w:name="_Toc480820328"/>
      <w:bookmarkEnd w:id="131"/>
      <w:bookmarkEnd w:id="132"/>
      <w:bookmarkEnd w:id="133"/>
    </w:p>
    <w:p w:rsidR="00EC54F8" w:rsidRDefault="00EC54F8" w:rsidP="000F1DD1">
      <w:pPr>
        <w:keepNext/>
        <w:widowControl/>
        <w:numPr>
          <w:ilvl w:val="1"/>
          <w:numId w:val="15"/>
        </w:numPr>
        <w:autoSpaceDE w:val="0"/>
        <w:autoSpaceDN w:val="0"/>
        <w:adjustRightInd w:val="0"/>
        <w:spacing w:beforeLines="150" w:after="120" w:line="360" w:lineRule="auto"/>
        <w:jc w:val="both"/>
        <w:outlineLvl w:val="1"/>
        <w:rPr>
          <w:rFonts w:ascii="宋体" w:eastAsia="宋体" w:hAnsi="宋体" w:cs="Times New Roman"/>
          <w:b/>
          <w:bCs/>
          <w:vanish/>
          <w:color w:val="000000" w:themeColor="text1"/>
          <w:kern w:val="2"/>
          <w:lang w:val="en-US" w:bidi="ar-SA"/>
        </w:rPr>
      </w:pPr>
      <w:bookmarkStart w:id="134" w:name="_Toc476309307"/>
      <w:bookmarkStart w:id="135" w:name="_Toc476465952"/>
      <w:bookmarkStart w:id="136" w:name="_Toc480820329"/>
      <w:bookmarkEnd w:id="134"/>
      <w:bookmarkEnd w:id="135"/>
      <w:bookmarkEnd w:id="136"/>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37" w:name="_Toc476465953"/>
      <w:bookmarkStart w:id="138" w:name="_Toc480820330"/>
      <w:r>
        <w:rPr>
          <w:rFonts w:ascii="宋体" w:eastAsia="宋体" w:hAnsi="宋体" w:cs="Times New Roman" w:hint="eastAsia"/>
          <w:b/>
          <w:bCs/>
          <w:color w:val="000000" w:themeColor="text1"/>
          <w:kern w:val="2"/>
          <w:lang w:val="en-US" w:bidi="ar-SA"/>
        </w:rPr>
        <w:t>7</w:t>
      </w:r>
      <w:r>
        <w:rPr>
          <w:rFonts w:ascii="宋体" w:eastAsia="宋体" w:hAnsi="宋体" w:cs="Times New Roman"/>
          <w:b/>
          <w:bCs/>
          <w:color w:val="000000" w:themeColor="text1"/>
          <w:kern w:val="2"/>
          <w:lang w:val="en-US" w:bidi="ar-SA"/>
        </w:rPr>
        <w:t>.4 工程进度</w:t>
      </w:r>
      <w:bookmarkEnd w:id="137"/>
      <w:bookmarkEnd w:id="138"/>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lastRenderedPageBreak/>
        <w:t>7</w:t>
      </w:r>
      <w:r>
        <w:rPr>
          <w:rFonts w:ascii="宋体" w:eastAsia="宋体" w:hAnsi="宋体" w:cs="Times New Roman"/>
          <w:bCs/>
          <w:color w:val="000000" w:themeColor="text1"/>
          <w:kern w:val="2"/>
          <w:lang w:val="en-US" w:bidi="ar-SA"/>
        </w:rPr>
        <w:t>.4.1 本项目的建设总工期应满足招标文件要求。</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7.4.2 乙方和项目公司应向甲方提交详细的总体施工进度计划，总体计划应满足</w:t>
      </w:r>
      <w:r>
        <w:rPr>
          <w:rFonts w:ascii="宋体" w:eastAsia="宋体" w:hAnsi="宋体" w:cs="Times New Roman" w:hint="eastAsia"/>
          <w:bCs/>
          <w:color w:val="000000" w:themeColor="text1"/>
          <w:kern w:val="2"/>
          <w:lang w:val="en-US" w:bidi="ar-SA"/>
        </w:rPr>
        <w:t>甲方对</w:t>
      </w:r>
      <w:r>
        <w:rPr>
          <w:rFonts w:ascii="宋体" w:eastAsia="宋体" w:hAnsi="宋体" w:cs="Times New Roman"/>
          <w:bCs/>
          <w:color w:val="000000" w:themeColor="text1"/>
          <w:kern w:val="2"/>
          <w:lang w:val="en-US" w:bidi="ar-SA"/>
        </w:rPr>
        <w:t xml:space="preserve">项目的总体计划和年度计划要求。 </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7.4.3 如果出现下述情况，对项目建设总工期产生影响时，建设进度将被顺延或修改：</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）不可抗力事件；</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（b</w:t>
      </w:r>
      <w:r>
        <w:rPr>
          <w:rFonts w:ascii="宋体" w:eastAsia="宋体" w:hAnsi="宋体" w:cs="Times New Roman"/>
          <w:bCs/>
          <w:color w:val="000000" w:themeColor="text1"/>
          <w:kern w:val="2"/>
          <w:lang w:val="en-US" w:bidi="ar-SA"/>
        </w:rPr>
        <w:t>）建设场地范围内发现有古墓、古建筑或化石等具有考古、地质研究价值的物品；</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（c</w:t>
      </w:r>
      <w:r>
        <w:rPr>
          <w:rFonts w:ascii="宋体" w:eastAsia="宋体" w:hAnsi="宋体" w:cs="Times New Roman"/>
          <w:bCs/>
          <w:color w:val="000000" w:themeColor="text1"/>
          <w:kern w:val="2"/>
          <w:lang w:val="en-US" w:bidi="ar-SA"/>
        </w:rPr>
        <w:t>）乙方和项目公司按规定程序办理相关手续，但因政府部门审批导致工程无法推进造成的延误；</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（d</w:t>
      </w:r>
      <w:r>
        <w:rPr>
          <w:rFonts w:ascii="宋体" w:eastAsia="宋体" w:hAnsi="宋体" w:cs="Times New Roman"/>
          <w:bCs/>
          <w:color w:val="000000" w:themeColor="text1"/>
          <w:kern w:val="2"/>
          <w:lang w:val="en-US" w:bidi="ar-SA"/>
        </w:rPr>
        <w:t>）本合同约定或双方共同认可的其他情形。</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7</w:t>
      </w:r>
      <w:r>
        <w:rPr>
          <w:rFonts w:ascii="宋体" w:eastAsia="宋体" w:hAnsi="宋体" w:cs="Times New Roman"/>
          <w:bCs/>
          <w:color w:val="000000" w:themeColor="text1"/>
          <w:kern w:val="2"/>
          <w:lang w:val="en-US" w:bidi="ar-SA"/>
        </w:rPr>
        <w:t>.4.4 如同时满足了以下情形，</w:t>
      </w:r>
      <w:r>
        <w:rPr>
          <w:rFonts w:ascii="宋体" w:eastAsia="宋体" w:hAnsi="宋体" w:cs="Times New Roman" w:hint="eastAsia"/>
          <w:bCs/>
          <w:color w:val="000000" w:themeColor="text1"/>
          <w:kern w:val="2"/>
          <w:lang w:val="en-US" w:bidi="ar-SA"/>
        </w:rPr>
        <w:t>乙方</w:t>
      </w:r>
      <w:r>
        <w:rPr>
          <w:rFonts w:ascii="宋体" w:eastAsia="宋体" w:hAnsi="宋体" w:cs="Times New Roman"/>
          <w:bCs/>
          <w:color w:val="000000" w:themeColor="text1"/>
          <w:kern w:val="2"/>
          <w:lang w:val="en-US" w:bidi="ar-SA"/>
        </w:rPr>
        <w:t>可以在</w:t>
      </w:r>
      <w:r>
        <w:rPr>
          <w:rFonts w:ascii="宋体" w:eastAsia="宋体" w:hAnsi="宋体" w:cs="Times New Roman" w:hint="eastAsia"/>
          <w:bCs/>
          <w:color w:val="000000" w:themeColor="text1"/>
          <w:kern w:val="2"/>
          <w:lang w:val="en-US" w:bidi="ar-SA"/>
        </w:rPr>
        <w:t>本部分</w:t>
      </w:r>
      <w:r>
        <w:rPr>
          <w:rFonts w:ascii="宋体" w:eastAsia="宋体" w:hAnsi="宋体" w:cs="Times New Roman"/>
          <w:bCs/>
          <w:color w:val="000000" w:themeColor="text1"/>
          <w:kern w:val="2"/>
          <w:lang w:val="en-US" w:bidi="ar-SA"/>
        </w:rPr>
        <w:t>第7.4.3条款的事件发生后，要求延长进度日期：</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）项目公司在实际发生延误情况</w:t>
      </w:r>
      <w:r>
        <w:rPr>
          <w:rFonts w:ascii="宋体" w:eastAsia="宋体" w:hAnsi="宋体" w:cs="Times New Roman" w:hint="eastAsia"/>
          <w:bCs/>
          <w:color w:val="000000" w:themeColor="text1"/>
          <w:kern w:val="2"/>
          <w:lang w:val="en-US" w:bidi="ar-SA"/>
        </w:rPr>
        <w:t>后五</w:t>
      </w:r>
      <w:r>
        <w:rPr>
          <w:rFonts w:ascii="宋体" w:eastAsia="宋体" w:hAnsi="宋体" w:cs="Times New Roman"/>
          <w:bCs/>
          <w:color w:val="000000" w:themeColor="text1"/>
          <w:kern w:val="2"/>
          <w:lang w:val="en-US" w:bidi="ar-SA"/>
        </w:rPr>
        <w:t>（</w:t>
      </w:r>
      <w:r>
        <w:rPr>
          <w:rFonts w:ascii="宋体" w:eastAsia="宋体" w:hAnsi="宋体" w:cs="Times New Roman" w:hint="eastAsia"/>
          <w:bCs/>
          <w:color w:val="000000" w:themeColor="text1"/>
          <w:kern w:val="2"/>
          <w:lang w:val="en-US" w:bidi="ar-SA"/>
        </w:rPr>
        <w:t>5</w:t>
      </w:r>
      <w:r>
        <w:rPr>
          <w:rFonts w:ascii="宋体" w:eastAsia="宋体" w:hAnsi="宋体" w:cs="Times New Roman"/>
          <w:bCs/>
          <w:color w:val="000000" w:themeColor="text1"/>
          <w:kern w:val="2"/>
          <w:lang w:val="en-US" w:bidi="ar-SA"/>
        </w:rPr>
        <w:t>）</w:t>
      </w:r>
      <w:proofErr w:type="gramStart"/>
      <w:r>
        <w:rPr>
          <w:rFonts w:ascii="宋体" w:eastAsia="宋体" w:hAnsi="宋体" w:cs="Times New Roman"/>
          <w:bCs/>
          <w:color w:val="000000" w:themeColor="text1"/>
          <w:kern w:val="2"/>
          <w:lang w:val="en-US" w:bidi="ar-SA"/>
        </w:rPr>
        <w:t>个</w:t>
      </w:r>
      <w:proofErr w:type="gramEnd"/>
      <w:r>
        <w:rPr>
          <w:rFonts w:ascii="宋体" w:eastAsia="宋体" w:hAnsi="宋体" w:cs="Times New Roman" w:hint="eastAsia"/>
          <w:bCs/>
          <w:color w:val="000000" w:themeColor="text1"/>
          <w:kern w:val="2"/>
          <w:lang w:val="en-US" w:bidi="ar-SA"/>
        </w:rPr>
        <w:t>工作日</w:t>
      </w:r>
      <w:r>
        <w:rPr>
          <w:rFonts w:ascii="宋体" w:eastAsia="宋体" w:hAnsi="宋体" w:cs="Times New Roman"/>
          <w:bCs/>
          <w:color w:val="000000" w:themeColor="text1"/>
          <w:kern w:val="2"/>
          <w:lang w:val="en-US" w:bidi="ar-SA"/>
        </w:rPr>
        <w:t>内向甲方提出书面的延期</w:t>
      </w:r>
      <w:r>
        <w:rPr>
          <w:rFonts w:ascii="宋体" w:eastAsia="宋体" w:hAnsi="宋体" w:cs="Times New Roman" w:hint="eastAsia"/>
          <w:bCs/>
          <w:color w:val="000000" w:themeColor="text1"/>
          <w:kern w:val="2"/>
          <w:lang w:val="en-US" w:bidi="ar-SA"/>
        </w:rPr>
        <w:t>申请</w:t>
      </w:r>
      <w:r>
        <w:rPr>
          <w:rFonts w:ascii="宋体" w:eastAsia="宋体" w:hAnsi="宋体" w:cs="Times New Roman"/>
          <w:bCs/>
          <w:color w:val="000000" w:themeColor="text1"/>
          <w:kern w:val="2"/>
          <w:lang w:val="en-US" w:bidi="ar-SA"/>
        </w:rPr>
        <w:t>，说明</w:t>
      </w:r>
      <w:r>
        <w:rPr>
          <w:rFonts w:ascii="宋体" w:eastAsia="宋体" w:hAnsi="宋体" w:cs="Times New Roman" w:hint="eastAsia"/>
          <w:bCs/>
          <w:color w:val="000000" w:themeColor="text1"/>
          <w:kern w:val="2"/>
          <w:lang w:val="en-US" w:bidi="ar-SA"/>
        </w:rPr>
        <w:t>要求延期的原因和延期的起止时间</w:t>
      </w:r>
      <w:r>
        <w:rPr>
          <w:rFonts w:ascii="宋体" w:eastAsia="宋体" w:hAnsi="宋体" w:cs="Times New Roman"/>
          <w:bCs/>
          <w:color w:val="000000" w:themeColor="text1"/>
          <w:kern w:val="2"/>
          <w:lang w:val="en-US" w:bidi="ar-SA"/>
        </w:rPr>
        <w:t xml:space="preserve">； </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（b</w:t>
      </w:r>
      <w:r>
        <w:rPr>
          <w:rFonts w:ascii="宋体" w:eastAsia="宋体" w:hAnsi="宋体" w:cs="Times New Roman"/>
          <w:bCs/>
          <w:color w:val="000000" w:themeColor="text1"/>
          <w:kern w:val="2"/>
          <w:lang w:val="en-US" w:bidi="ar-SA"/>
        </w:rPr>
        <w:t>）项目公司已采取所有合理的措施减少延误。</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 xml:space="preserve">7.4.5 </w:t>
      </w:r>
      <w:r>
        <w:rPr>
          <w:rFonts w:ascii="宋体" w:eastAsia="宋体" w:hAnsi="宋体" w:cs="Times New Roman"/>
          <w:bCs/>
          <w:color w:val="000000" w:themeColor="text1"/>
          <w:kern w:val="2"/>
          <w:lang w:val="en-US" w:bidi="ar-SA"/>
        </w:rPr>
        <w:t>如果建设进度因</w:t>
      </w:r>
      <w:r>
        <w:rPr>
          <w:rFonts w:ascii="宋体" w:eastAsia="宋体" w:hAnsi="宋体" w:cs="Times New Roman" w:hint="eastAsia"/>
          <w:bCs/>
          <w:color w:val="000000" w:themeColor="text1"/>
          <w:kern w:val="2"/>
          <w:lang w:val="en-US" w:bidi="ar-SA"/>
        </w:rPr>
        <w:t>本部分</w:t>
      </w:r>
      <w:r>
        <w:rPr>
          <w:rFonts w:ascii="宋体" w:eastAsia="宋体" w:hAnsi="宋体" w:cs="Times New Roman"/>
          <w:bCs/>
          <w:color w:val="000000" w:themeColor="text1"/>
          <w:kern w:val="2"/>
          <w:lang w:val="en-US" w:bidi="ar-SA"/>
        </w:rPr>
        <w:t>第7.4.3条款和第7.4.4条款延长，则</w:t>
      </w:r>
      <w:r>
        <w:rPr>
          <w:rFonts w:ascii="宋体" w:eastAsia="宋体" w:hAnsi="宋体" w:cs="Times New Roman" w:hint="eastAsia"/>
          <w:bCs/>
          <w:color w:val="000000" w:themeColor="text1"/>
          <w:kern w:val="2"/>
          <w:lang w:val="en-US" w:bidi="ar-SA"/>
        </w:rPr>
        <w:t>按本部分</w:t>
      </w:r>
      <w:r>
        <w:rPr>
          <w:rFonts w:ascii="宋体" w:eastAsia="宋体" w:hAnsi="宋体" w:cs="Times New Roman"/>
          <w:bCs/>
          <w:color w:val="000000" w:themeColor="text1"/>
          <w:kern w:val="2"/>
          <w:lang w:val="en-US" w:bidi="ar-SA"/>
        </w:rPr>
        <w:t>第2.2条款约定</w:t>
      </w:r>
      <w:r>
        <w:rPr>
          <w:rFonts w:ascii="宋体" w:eastAsia="宋体" w:hAnsi="宋体" w:cs="Times New Roman" w:hint="eastAsia"/>
          <w:bCs/>
          <w:color w:val="000000" w:themeColor="text1"/>
          <w:kern w:val="2"/>
          <w:lang w:val="en-US" w:bidi="ar-SA"/>
        </w:rPr>
        <w:t>执行</w:t>
      </w:r>
      <w:r>
        <w:rPr>
          <w:rFonts w:ascii="宋体" w:eastAsia="宋体" w:hAnsi="宋体" w:cs="Times New Roman"/>
          <w:bCs/>
          <w:color w:val="000000" w:themeColor="text1"/>
          <w:kern w:val="2"/>
          <w:lang w:val="en-US" w:bidi="ar-SA"/>
        </w:rPr>
        <w:t>。</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7</w:t>
      </w:r>
      <w:r>
        <w:rPr>
          <w:rFonts w:ascii="宋体" w:eastAsia="宋体" w:hAnsi="宋体" w:cs="Times New Roman"/>
          <w:bCs/>
          <w:color w:val="000000" w:themeColor="text1"/>
          <w:kern w:val="2"/>
          <w:lang w:val="en-US" w:bidi="ar-SA"/>
        </w:rPr>
        <w:t>.4.6 由于乙方</w:t>
      </w:r>
      <w:r>
        <w:rPr>
          <w:rFonts w:ascii="宋体" w:eastAsia="宋体" w:hAnsi="宋体" w:cs="Times New Roman" w:hint="eastAsia"/>
          <w:bCs/>
          <w:color w:val="000000" w:themeColor="text1"/>
          <w:kern w:val="2"/>
          <w:lang w:val="en-US" w:bidi="ar-SA"/>
        </w:rPr>
        <w:t>或</w:t>
      </w:r>
      <w:r>
        <w:rPr>
          <w:rFonts w:ascii="宋体" w:eastAsia="宋体" w:hAnsi="宋体" w:cs="Times New Roman"/>
          <w:bCs/>
          <w:color w:val="000000" w:themeColor="text1"/>
          <w:kern w:val="2"/>
          <w:lang w:val="en-US" w:bidi="ar-SA"/>
        </w:rPr>
        <w:t>项目公司原因未按本合同约定的交工日期或甲方同意延期的交工日期完成项目建设，则乙方</w:t>
      </w:r>
      <w:r>
        <w:rPr>
          <w:rFonts w:ascii="宋体" w:eastAsia="宋体" w:hAnsi="宋体" w:cs="Times New Roman" w:hint="eastAsia"/>
          <w:bCs/>
          <w:color w:val="000000" w:themeColor="text1"/>
          <w:kern w:val="2"/>
          <w:lang w:val="en-US" w:bidi="ar-SA"/>
        </w:rPr>
        <w:t>和项目公司</w:t>
      </w:r>
      <w:r>
        <w:rPr>
          <w:rFonts w:ascii="宋体" w:eastAsia="宋体" w:hAnsi="宋体" w:cs="Times New Roman"/>
          <w:bCs/>
          <w:color w:val="000000" w:themeColor="text1"/>
          <w:kern w:val="2"/>
          <w:lang w:val="en-US" w:bidi="ar-SA"/>
        </w:rPr>
        <w:t>须采取一切有效措施补救，甲方认为项目公司采取的补救措施不能满足要求时，甲方有权</w:t>
      </w:r>
      <w:r>
        <w:rPr>
          <w:rFonts w:ascii="宋体" w:eastAsia="宋体" w:hAnsi="宋体" w:cs="Times New Roman" w:hint="eastAsia"/>
          <w:bCs/>
          <w:color w:val="000000" w:themeColor="text1"/>
          <w:kern w:val="2"/>
          <w:lang w:val="en-US" w:bidi="ar-SA"/>
        </w:rPr>
        <w:t>按</w:t>
      </w:r>
      <w:r>
        <w:rPr>
          <w:rFonts w:ascii="宋体" w:eastAsia="宋体" w:hAnsi="宋体" w:cs="Times New Roman"/>
          <w:bCs/>
          <w:color w:val="000000" w:themeColor="text1"/>
          <w:kern w:val="2"/>
          <w:lang w:val="en-US" w:bidi="ar-SA"/>
        </w:rPr>
        <w:t>全部履约保证金的千分之一/日</w:t>
      </w:r>
      <w:r>
        <w:rPr>
          <w:rFonts w:ascii="宋体" w:eastAsia="宋体" w:hAnsi="宋体" w:cs="Times New Roman" w:hint="eastAsia"/>
          <w:bCs/>
          <w:color w:val="000000" w:themeColor="text1"/>
          <w:kern w:val="2"/>
          <w:lang w:val="en-US" w:bidi="ar-SA"/>
        </w:rPr>
        <w:t>兑取履约保函作为乙方或项目公司的违约金</w:t>
      </w:r>
      <w:r>
        <w:rPr>
          <w:rFonts w:ascii="宋体" w:eastAsia="宋体" w:hAnsi="宋体" w:cs="Times New Roman"/>
          <w:bCs/>
          <w:color w:val="000000" w:themeColor="text1"/>
          <w:kern w:val="2"/>
          <w:lang w:val="en-US" w:bidi="ar-SA"/>
        </w:rPr>
        <w:t>。</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39" w:name="_Toc476465954"/>
      <w:bookmarkStart w:id="140" w:name="_Toc480820331"/>
      <w:r>
        <w:rPr>
          <w:rFonts w:ascii="宋体" w:eastAsia="宋体" w:hAnsi="宋体" w:cs="Times New Roman" w:hint="eastAsia"/>
          <w:b/>
          <w:bCs/>
          <w:color w:val="000000" w:themeColor="text1"/>
          <w:kern w:val="2"/>
          <w:lang w:val="en-US" w:bidi="ar-SA"/>
        </w:rPr>
        <w:t>7</w:t>
      </w:r>
      <w:r>
        <w:rPr>
          <w:rFonts w:ascii="宋体" w:eastAsia="宋体" w:hAnsi="宋体" w:cs="Times New Roman"/>
          <w:b/>
          <w:bCs/>
          <w:color w:val="000000" w:themeColor="text1"/>
          <w:kern w:val="2"/>
          <w:lang w:val="en-US" w:bidi="ar-SA"/>
        </w:rPr>
        <w:t>.5 工程招标</w:t>
      </w:r>
      <w:bookmarkEnd w:id="139"/>
      <w:bookmarkEnd w:id="140"/>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乙方</w:t>
      </w:r>
      <w:r>
        <w:rPr>
          <w:rFonts w:ascii="宋体" w:eastAsia="宋体" w:hAnsi="宋体" w:cs="Times New Roman"/>
          <w:bCs/>
          <w:color w:val="000000" w:themeColor="text1"/>
          <w:kern w:val="2"/>
          <w:lang w:val="en-US" w:bidi="ar-SA"/>
        </w:rPr>
        <w:t>投标时，已</w:t>
      </w:r>
      <w:r>
        <w:rPr>
          <w:rFonts w:ascii="宋体" w:eastAsia="宋体" w:hAnsi="宋体" w:cs="Times New Roman" w:hint="eastAsia"/>
          <w:bCs/>
          <w:color w:val="000000" w:themeColor="text1"/>
          <w:kern w:val="2"/>
          <w:lang w:val="en-US" w:bidi="ar-SA"/>
        </w:rPr>
        <w:t>经</w:t>
      </w:r>
      <w:r>
        <w:rPr>
          <w:rFonts w:ascii="宋体" w:eastAsia="宋体" w:hAnsi="宋体" w:cs="Times New Roman"/>
          <w:bCs/>
          <w:color w:val="000000" w:themeColor="text1"/>
          <w:kern w:val="2"/>
          <w:lang w:val="en-US" w:bidi="ar-SA"/>
        </w:rPr>
        <w:t>明确</w:t>
      </w:r>
      <w:r>
        <w:rPr>
          <w:rFonts w:ascii="宋体" w:eastAsia="宋体" w:hAnsi="宋体" w:cs="Times New Roman" w:hint="eastAsia"/>
          <w:bCs/>
          <w:color w:val="000000" w:themeColor="text1"/>
          <w:kern w:val="2"/>
          <w:lang w:val="en-US" w:bidi="ar-SA"/>
        </w:rPr>
        <w:t>了其自行施工的内容</w:t>
      </w:r>
      <w:r>
        <w:rPr>
          <w:rFonts w:ascii="宋体" w:eastAsia="宋体" w:hAnsi="宋体" w:cs="Times New Roman"/>
          <w:bCs/>
          <w:color w:val="000000" w:themeColor="text1"/>
          <w:kern w:val="2"/>
          <w:lang w:val="en-US" w:bidi="ar-SA"/>
        </w:rPr>
        <w:t>、</w:t>
      </w:r>
      <w:r>
        <w:rPr>
          <w:rFonts w:ascii="宋体" w:eastAsia="宋体" w:hAnsi="宋体" w:cs="Times New Roman" w:hint="eastAsia"/>
          <w:bCs/>
          <w:color w:val="000000" w:themeColor="text1"/>
          <w:kern w:val="2"/>
          <w:lang w:val="en-US" w:bidi="ar-SA"/>
        </w:rPr>
        <w:t>范围及施工单位。除</w:t>
      </w:r>
      <w:r>
        <w:rPr>
          <w:rFonts w:ascii="宋体" w:eastAsia="宋体" w:hAnsi="宋体" w:cs="Times New Roman"/>
          <w:bCs/>
          <w:color w:val="000000" w:themeColor="text1"/>
          <w:kern w:val="2"/>
          <w:lang w:val="en-US" w:bidi="ar-SA"/>
        </w:rPr>
        <w:t>其自行施工</w:t>
      </w:r>
      <w:r>
        <w:rPr>
          <w:rFonts w:ascii="宋体" w:eastAsia="宋体" w:hAnsi="宋体" w:cs="Times New Roman" w:hint="eastAsia"/>
          <w:bCs/>
          <w:color w:val="000000" w:themeColor="text1"/>
          <w:kern w:val="2"/>
          <w:lang w:val="en-US" w:bidi="ar-SA"/>
        </w:rPr>
        <w:t>以</w:t>
      </w:r>
      <w:r>
        <w:rPr>
          <w:rFonts w:ascii="宋体" w:eastAsia="宋体" w:hAnsi="宋体" w:cs="Times New Roman"/>
          <w:bCs/>
          <w:color w:val="000000" w:themeColor="text1"/>
          <w:kern w:val="2"/>
          <w:lang w:val="en-US" w:bidi="ar-SA"/>
        </w:rPr>
        <w:t>外</w:t>
      </w:r>
      <w:r>
        <w:rPr>
          <w:rFonts w:ascii="宋体" w:eastAsia="宋体" w:hAnsi="宋体" w:cs="Times New Roman" w:hint="eastAsia"/>
          <w:bCs/>
          <w:color w:val="000000" w:themeColor="text1"/>
          <w:kern w:val="2"/>
          <w:lang w:val="en-US" w:bidi="ar-SA"/>
        </w:rPr>
        <w:t>的</w:t>
      </w:r>
      <w:r>
        <w:rPr>
          <w:rFonts w:ascii="宋体" w:eastAsia="宋体" w:hAnsi="宋体" w:cs="Times New Roman"/>
          <w:bCs/>
          <w:color w:val="000000" w:themeColor="text1"/>
          <w:kern w:val="2"/>
          <w:lang w:val="en-US" w:bidi="ar-SA"/>
        </w:rPr>
        <w:t>工程施工及技术服务咨询等，属于法定招标范围的，必须按照招标投标法，</w:t>
      </w:r>
      <w:proofErr w:type="gramStart"/>
      <w:r>
        <w:rPr>
          <w:rFonts w:ascii="宋体" w:eastAsia="宋体" w:hAnsi="宋体" w:cs="Times New Roman"/>
          <w:bCs/>
          <w:color w:val="000000" w:themeColor="text1"/>
          <w:kern w:val="2"/>
          <w:lang w:val="en-US" w:bidi="ar-SA"/>
        </w:rPr>
        <w:t>国家发改委</w:t>
      </w:r>
      <w:proofErr w:type="gramEnd"/>
      <w:r>
        <w:rPr>
          <w:rFonts w:ascii="宋体" w:eastAsia="宋体" w:hAnsi="宋体" w:cs="Times New Roman"/>
          <w:bCs/>
          <w:color w:val="000000" w:themeColor="text1"/>
          <w:kern w:val="2"/>
          <w:lang w:val="en-US" w:bidi="ar-SA"/>
        </w:rPr>
        <w:t>、交通运输部、</w:t>
      </w:r>
      <w:proofErr w:type="gramStart"/>
      <w:r>
        <w:rPr>
          <w:rFonts w:ascii="宋体" w:eastAsia="宋体" w:hAnsi="宋体" w:cs="Times New Roman"/>
          <w:bCs/>
          <w:color w:val="000000" w:themeColor="text1"/>
          <w:kern w:val="2"/>
          <w:lang w:val="en-US" w:bidi="ar-SA"/>
        </w:rPr>
        <w:t>陕西省发改委</w:t>
      </w:r>
      <w:proofErr w:type="gramEnd"/>
      <w:r>
        <w:rPr>
          <w:rFonts w:ascii="宋体" w:eastAsia="宋体" w:hAnsi="宋体" w:cs="Times New Roman"/>
          <w:bCs/>
          <w:color w:val="000000" w:themeColor="text1"/>
          <w:kern w:val="2"/>
          <w:lang w:val="en-US" w:bidi="ar-SA"/>
        </w:rPr>
        <w:t>等相关规定进行招标。</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41" w:name="_Toc476465955"/>
      <w:bookmarkStart w:id="142" w:name="_Toc480820332"/>
      <w:r>
        <w:rPr>
          <w:rFonts w:ascii="宋体" w:eastAsia="宋体" w:hAnsi="宋体" w:cs="Times New Roman" w:hint="eastAsia"/>
          <w:b/>
          <w:bCs/>
          <w:color w:val="000000" w:themeColor="text1"/>
          <w:kern w:val="2"/>
          <w:lang w:val="en-US" w:bidi="ar-SA"/>
        </w:rPr>
        <w:lastRenderedPageBreak/>
        <w:t>7</w:t>
      </w:r>
      <w:r>
        <w:rPr>
          <w:rFonts w:ascii="宋体" w:eastAsia="宋体" w:hAnsi="宋体" w:cs="Times New Roman"/>
          <w:b/>
          <w:bCs/>
          <w:color w:val="000000" w:themeColor="text1"/>
          <w:kern w:val="2"/>
          <w:lang w:val="en-US" w:bidi="ar-SA"/>
        </w:rPr>
        <w:t>.6 现场数据</w:t>
      </w:r>
      <w:bookmarkEnd w:id="141"/>
      <w:bookmarkEnd w:id="142"/>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 xml:space="preserve">7.6.1 </w:t>
      </w:r>
      <w:r>
        <w:rPr>
          <w:rFonts w:ascii="宋体" w:eastAsia="宋体" w:hAnsi="宋体" w:cs="Times New Roman"/>
          <w:bCs/>
          <w:color w:val="000000" w:themeColor="text1"/>
          <w:kern w:val="2"/>
          <w:lang w:val="en-US" w:bidi="ar-SA"/>
        </w:rPr>
        <w:t>甲方提供数据</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）甲方应</w:t>
      </w:r>
      <w:r>
        <w:rPr>
          <w:rFonts w:ascii="宋体" w:eastAsia="宋体" w:hAnsi="宋体" w:cs="Times New Roman" w:hint="eastAsia"/>
          <w:bCs/>
          <w:color w:val="000000" w:themeColor="text1"/>
          <w:kern w:val="2"/>
          <w:lang w:val="en-US" w:bidi="ar-SA"/>
        </w:rPr>
        <w:t>督促设计单位</w:t>
      </w:r>
      <w:r>
        <w:rPr>
          <w:rFonts w:ascii="宋体" w:eastAsia="宋体" w:hAnsi="宋体" w:cs="Times New Roman"/>
          <w:bCs/>
          <w:color w:val="000000" w:themeColor="text1"/>
          <w:kern w:val="2"/>
          <w:lang w:val="en-US" w:bidi="ar-SA"/>
        </w:rPr>
        <w:t>将现场地质和水文条件及环境方面的所有相关资料提交给项目公司。甲方在特许经营协议生效日后得到的所有此类资料，也应及时提交给项目公司。</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（b</w:t>
      </w:r>
      <w:r>
        <w:rPr>
          <w:rFonts w:ascii="宋体" w:eastAsia="宋体" w:hAnsi="宋体" w:cs="Times New Roman"/>
          <w:bCs/>
          <w:color w:val="000000" w:themeColor="text1"/>
          <w:kern w:val="2"/>
          <w:lang w:val="en-US" w:bidi="ar-SA"/>
        </w:rPr>
        <w:t>）项目公司应负责核实所有此类资料，并在收到该文件资料后二十八（28）日内，针对该资料文件的完整性进行核实。</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 xml:space="preserve">7.6.2 </w:t>
      </w:r>
      <w:r>
        <w:rPr>
          <w:rFonts w:ascii="宋体" w:eastAsia="宋体" w:hAnsi="宋体" w:cs="Times New Roman"/>
          <w:bCs/>
          <w:color w:val="000000" w:themeColor="text1"/>
          <w:kern w:val="2"/>
          <w:lang w:val="en-US" w:bidi="ar-SA"/>
        </w:rPr>
        <w:t>不可预见的地表以下条件</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除依照</w:t>
      </w:r>
      <w:r>
        <w:rPr>
          <w:rFonts w:ascii="宋体" w:eastAsia="宋体" w:hAnsi="宋体" w:cs="Times New Roman" w:hint="eastAsia"/>
          <w:bCs/>
          <w:color w:val="000000" w:themeColor="text1"/>
          <w:kern w:val="2"/>
          <w:lang w:val="en-US" w:bidi="ar-SA"/>
        </w:rPr>
        <w:t>本部分</w:t>
      </w:r>
      <w:r>
        <w:rPr>
          <w:rFonts w:ascii="宋体" w:eastAsia="宋体" w:hAnsi="宋体" w:cs="Times New Roman"/>
          <w:bCs/>
          <w:color w:val="000000" w:themeColor="text1"/>
          <w:kern w:val="2"/>
          <w:lang w:val="en-US" w:bidi="ar-SA"/>
        </w:rPr>
        <w:t>第7.6.1条款规定外，乙方和项目公司应认真分析地勘报告，制定可行的施工方案。</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43" w:name="_Toc476465956"/>
      <w:bookmarkStart w:id="144" w:name="_Toc480820333"/>
      <w:r>
        <w:rPr>
          <w:rFonts w:ascii="宋体" w:eastAsia="宋体" w:hAnsi="宋体" w:cs="Times New Roman" w:hint="eastAsia"/>
          <w:b/>
          <w:bCs/>
          <w:color w:val="000000" w:themeColor="text1"/>
          <w:kern w:val="2"/>
          <w:lang w:val="en-US" w:bidi="ar-SA"/>
        </w:rPr>
        <w:t>7</w:t>
      </w:r>
      <w:r>
        <w:rPr>
          <w:rFonts w:ascii="宋体" w:eastAsia="宋体" w:hAnsi="宋体" w:cs="Times New Roman"/>
          <w:b/>
          <w:bCs/>
          <w:color w:val="000000" w:themeColor="text1"/>
          <w:kern w:val="2"/>
          <w:lang w:val="en-US" w:bidi="ar-SA"/>
        </w:rPr>
        <w:t>.7 进场路线</w:t>
      </w:r>
      <w:bookmarkEnd w:id="143"/>
      <w:bookmarkEnd w:id="144"/>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7</w:t>
      </w:r>
      <w:r>
        <w:rPr>
          <w:rFonts w:ascii="宋体" w:eastAsia="宋体" w:hAnsi="宋体" w:cs="Times New Roman"/>
          <w:bCs/>
          <w:color w:val="000000" w:themeColor="text1"/>
          <w:kern w:val="2"/>
          <w:lang w:val="en-US" w:bidi="ar-SA"/>
        </w:rPr>
        <w:t>.7.1 进场路线</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乙方和项目公司应被认为已知悉其选用的进场路线的适宜性与可用性，乙方和项目公司应负责进场路线的维护。乙方和项目公司应提供其认为对引导其职员、劳工及其他人员进场所必需的任何标志或方向指示。乙方和项目公司应为使用此类进场路线、标志和方向指示取得有关政府部门的批准。</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（b</w:t>
      </w:r>
      <w:r>
        <w:rPr>
          <w:rFonts w:ascii="宋体" w:eastAsia="宋体" w:hAnsi="宋体" w:cs="Times New Roman"/>
          <w:bCs/>
          <w:color w:val="000000" w:themeColor="text1"/>
          <w:kern w:val="2"/>
          <w:lang w:val="en-US" w:bidi="ar-SA"/>
        </w:rPr>
        <w:t>）</w:t>
      </w:r>
      <w:r>
        <w:rPr>
          <w:rFonts w:ascii="宋体" w:eastAsia="宋体" w:hAnsi="宋体" w:cs="Times New Roman" w:hint="eastAsia"/>
          <w:bCs/>
          <w:color w:val="000000" w:themeColor="text1"/>
          <w:kern w:val="2"/>
          <w:lang w:val="en-US" w:bidi="ar-SA"/>
        </w:rPr>
        <w:t>项目公司在建设过程中</w:t>
      </w:r>
      <w:proofErr w:type="gramStart"/>
      <w:r>
        <w:rPr>
          <w:rFonts w:ascii="宋体" w:eastAsia="宋体" w:hAnsi="宋体" w:cs="Times New Roman" w:hint="eastAsia"/>
          <w:bCs/>
          <w:color w:val="000000" w:themeColor="text1"/>
          <w:kern w:val="2"/>
          <w:lang w:val="en-US" w:bidi="ar-SA"/>
        </w:rPr>
        <w:t>使用国省干线</w:t>
      </w:r>
      <w:proofErr w:type="gramEnd"/>
      <w:r>
        <w:rPr>
          <w:rFonts w:ascii="宋体" w:eastAsia="宋体" w:hAnsi="宋体" w:cs="Times New Roman" w:hint="eastAsia"/>
          <w:bCs/>
          <w:color w:val="000000" w:themeColor="text1"/>
          <w:kern w:val="2"/>
          <w:lang w:val="en-US" w:bidi="ar-SA"/>
        </w:rPr>
        <w:t>和地方道路造成损坏的，应按有关规定予以恢复或补偿，</w:t>
      </w:r>
      <w:r>
        <w:rPr>
          <w:rFonts w:ascii="宋体" w:eastAsia="宋体" w:hAnsi="宋体" w:cs="Times New Roman"/>
          <w:bCs/>
          <w:color w:val="000000" w:themeColor="text1"/>
          <w:kern w:val="2"/>
          <w:lang w:val="en-US" w:bidi="ar-SA"/>
        </w:rPr>
        <w:t>甲方不对由于任何进场路线的采用或其他原因引起的索赔负责。</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7</w:t>
      </w:r>
      <w:r>
        <w:rPr>
          <w:rFonts w:ascii="宋体" w:eastAsia="宋体" w:hAnsi="宋体" w:cs="Times New Roman"/>
          <w:bCs/>
          <w:color w:val="000000" w:themeColor="text1"/>
          <w:kern w:val="2"/>
          <w:lang w:val="en-US" w:bidi="ar-SA"/>
        </w:rPr>
        <w:t>.7.2 道路通行权与设施</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乙方和项目公司应为自己进入现场所需的特殊或暂时的道路通行权承担全部费用和开支，还应提供为项目工程目的及自身所需的现场以外的附加设施。上述费用计入项目投资。</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45" w:name="_Toc476465957"/>
      <w:bookmarkStart w:id="146" w:name="_Toc480820334"/>
      <w:r>
        <w:rPr>
          <w:rFonts w:ascii="宋体" w:eastAsia="宋体" w:hAnsi="宋体" w:cs="Times New Roman" w:hint="eastAsia"/>
          <w:b/>
          <w:bCs/>
          <w:color w:val="000000" w:themeColor="text1"/>
          <w:kern w:val="2"/>
          <w:lang w:val="en-US" w:bidi="ar-SA"/>
        </w:rPr>
        <w:t>7</w:t>
      </w:r>
      <w:r>
        <w:rPr>
          <w:rFonts w:ascii="宋体" w:eastAsia="宋体" w:hAnsi="宋体" w:cs="Times New Roman"/>
          <w:b/>
          <w:bCs/>
          <w:color w:val="000000" w:themeColor="text1"/>
          <w:kern w:val="2"/>
          <w:lang w:val="en-US" w:bidi="ar-SA"/>
        </w:rPr>
        <w:t>.8 现场管理和环境保护</w:t>
      </w:r>
      <w:bookmarkEnd w:id="145"/>
      <w:bookmarkEnd w:id="146"/>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7</w:t>
      </w:r>
      <w:r>
        <w:rPr>
          <w:rFonts w:ascii="宋体" w:eastAsia="宋体" w:hAnsi="宋体" w:cs="Times New Roman"/>
          <w:bCs/>
          <w:color w:val="000000" w:themeColor="text1"/>
          <w:kern w:val="2"/>
          <w:lang w:val="en-US" w:bidi="ar-SA"/>
        </w:rPr>
        <w:t>.8.1 乙方和项目公司应遵守现场作业过程中所涉及的所有适用法律。从开工日起至交工日止，乙方和项目公司应提供：</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）工程的围栏、照明、防护及看守；</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lastRenderedPageBreak/>
        <w:t>（b</w:t>
      </w:r>
      <w:r>
        <w:rPr>
          <w:rFonts w:ascii="宋体" w:eastAsia="宋体" w:hAnsi="宋体" w:cs="Times New Roman"/>
          <w:bCs/>
          <w:color w:val="000000" w:themeColor="text1"/>
          <w:kern w:val="2"/>
          <w:lang w:val="en-US" w:bidi="ar-SA"/>
        </w:rPr>
        <w:t>）为邻近地区的所有者和占有者、公众和其他人员，提供便利和保护所必需的临时道路、人行道、防护及围栏。</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7</w:t>
      </w:r>
      <w:r>
        <w:rPr>
          <w:rFonts w:ascii="宋体" w:eastAsia="宋体" w:hAnsi="宋体" w:cs="Times New Roman"/>
          <w:bCs/>
          <w:color w:val="000000" w:themeColor="text1"/>
          <w:kern w:val="2"/>
          <w:lang w:val="en-US" w:bidi="ar-SA"/>
        </w:rPr>
        <w:t>.8.2 乙方和项目公司应负责项目工程现场内的治安工作，负责阻止与项目工程无关的人员进入现场。</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7.8.3 乙方和项目公司应将其作业限制在工程用地范围内，应采取一切必要的预防措施以保证施工人员与设备处在现场和此类附加区域之内。</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7</w:t>
      </w:r>
      <w:r>
        <w:rPr>
          <w:rFonts w:ascii="宋体" w:eastAsia="宋体" w:hAnsi="宋体" w:cs="Times New Roman"/>
          <w:bCs/>
          <w:color w:val="000000" w:themeColor="text1"/>
          <w:kern w:val="2"/>
          <w:lang w:val="en-US" w:bidi="ar-SA"/>
        </w:rPr>
        <w:t>.8.4 在建设期内，乙方和项目公司应使现场避免出现一切不必要的障碍物，存放并妥善处置乙方</w:t>
      </w:r>
      <w:r>
        <w:rPr>
          <w:rFonts w:ascii="宋体" w:eastAsia="宋体" w:hAnsi="宋体" w:cs="Times New Roman" w:hint="eastAsia"/>
          <w:bCs/>
          <w:color w:val="000000" w:themeColor="text1"/>
          <w:kern w:val="2"/>
          <w:lang w:val="en-US" w:bidi="ar-SA"/>
        </w:rPr>
        <w:t>或项目公司</w:t>
      </w:r>
      <w:r>
        <w:rPr>
          <w:rFonts w:ascii="宋体" w:eastAsia="宋体" w:hAnsi="宋体" w:cs="Times New Roman"/>
          <w:bCs/>
          <w:color w:val="000000" w:themeColor="text1"/>
          <w:kern w:val="2"/>
          <w:lang w:val="en-US" w:bidi="ar-SA"/>
        </w:rPr>
        <w:t>的任何设备、材料等。乙方和项目公司应及时从现场清除、运走任何残物、垃圾或不再需要的临时工程。</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7</w:t>
      </w:r>
      <w:r>
        <w:rPr>
          <w:rFonts w:ascii="宋体" w:eastAsia="宋体" w:hAnsi="宋体" w:cs="Times New Roman"/>
          <w:bCs/>
          <w:color w:val="000000" w:themeColor="text1"/>
          <w:kern w:val="2"/>
          <w:lang w:val="en-US" w:bidi="ar-SA"/>
        </w:rPr>
        <w:t>.8.5 在签发交工证书前，乙方和项目公司应立即从现场清除并运走项目公司的所有设备、剩余材料、残物、垃圾和临时工程。乙方和项目公司应保证现场与工程处于甲方满意的清洁和安全状态。</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7</w:t>
      </w:r>
      <w:r>
        <w:rPr>
          <w:rFonts w:ascii="宋体" w:eastAsia="宋体" w:hAnsi="宋体" w:cs="Times New Roman"/>
          <w:bCs/>
          <w:color w:val="000000" w:themeColor="text1"/>
          <w:kern w:val="2"/>
          <w:lang w:val="en-US" w:bidi="ar-SA"/>
        </w:rPr>
        <w:t>.8.6 乙方和项目公司应采取一切合理步骤，保护现场内外的环境，并避免由其施工作业引起的污染、噪音以及其他后果对公众和财产造成的损害和妨碍。乙方和项目公司应保证在施工期间，现场的气体散发、地面排水及排污不能超过适用法律规定的标准，现场清洁符合环境卫生管理的有关规定。</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7</w:t>
      </w:r>
      <w:r>
        <w:rPr>
          <w:rFonts w:ascii="宋体" w:eastAsia="宋体" w:hAnsi="宋体" w:cs="Times New Roman"/>
          <w:bCs/>
          <w:color w:val="000000" w:themeColor="text1"/>
          <w:kern w:val="2"/>
          <w:lang w:val="en-US" w:bidi="ar-SA"/>
        </w:rPr>
        <w:t>.8.7 乙方和项目公司应采取必要措施保障社会车辆和人员经过施工现场的交通疏解。</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7.8.8 在建设期内，在工程现场发现所有化石、硬币、有价值的物品或文物、建筑结构以及具有地质或考古价值的其他遗迹或物品，乙方和项目公司应采取合理的预防措施，防止其职员、劳工或其他人员移动或损坏任何此类物品，及时通知甲方及其他相关单位，并按照相关规定协助文物保护单位，由此发生的费用计入项目总投资。</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47" w:name="_Toc476465958"/>
      <w:bookmarkStart w:id="148" w:name="_Toc480820335"/>
      <w:r>
        <w:rPr>
          <w:rFonts w:ascii="宋体" w:eastAsia="宋体" w:hAnsi="宋体" w:cs="Times New Roman" w:hint="eastAsia"/>
          <w:b/>
          <w:bCs/>
          <w:color w:val="000000" w:themeColor="text1"/>
          <w:kern w:val="2"/>
          <w:lang w:val="en-US" w:bidi="ar-SA"/>
        </w:rPr>
        <w:t>7</w:t>
      </w:r>
      <w:r>
        <w:rPr>
          <w:rFonts w:ascii="宋体" w:eastAsia="宋体" w:hAnsi="宋体" w:cs="Times New Roman"/>
          <w:b/>
          <w:bCs/>
          <w:color w:val="000000" w:themeColor="text1"/>
          <w:kern w:val="2"/>
          <w:lang w:val="en-US" w:bidi="ar-SA"/>
        </w:rPr>
        <w:t>.9 工程变更</w:t>
      </w:r>
      <w:bookmarkEnd w:id="147"/>
      <w:bookmarkEnd w:id="148"/>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乙方和项目公司的设计变更工作执行交通运输部和省交通运输</w:t>
      </w:r>
      <w:proofErr w:type="gramStart"/>
      <w:r>
        <w:rPr>
          <w:rFonts w:ascii="宋体" w:eastAsia="宋体" w:hAnsi="宋体" w:cs="Times New Roman"/>
          <w:bCs/>
          <w:color w:val="000000" w:themeColor="text1"/>
          <w:kern w:val="2"/>
          <w:lang w:val="en-US" w:bidi="ar-SA"/>
        </w:rPr>
        <w:t>厅项目</w:t>
      </w:r>
      <w:proofErr w:type="gramEnd"/>
      <w:r>
        <w:rPr>
          <w:rFonts w:ascii="宋体" w:eastAsia="宋体" w:hAnsi="宋体" w:cs="Times New Roman"/>
          <w:bCs/>
          <w:color w:val="000000" w:themeColor="text1"/>
          <w:kern w:val="2"/>
          <w:lang w:val="en-US" w:bidi="ar-SA"/>
        </w:rPr>
        <w:t>变更管理办法，以及</w:t>
      </w:r>
      <w:r>
        <w:rPr>
          <w:rFonts w:ascii="宋体" w:eastAsia="宋体" w:hAnsi="宋体" w:cs="Times New Roman" w:hint="eastAsia"/>
          <w:bCs/>
          <w:color w:val="000000" w:themeColor="text1"/>
          <w:kern w:val="2"/>
          <w:lang w:val="en-US" w:bidi="ar-SA"/>
        </w:rPr>
        <w:t>省交通运输厅《关于加强我省高速公路项目勘察设计管理和投资控制的指导意见（试行）》（陕交发〔2011〕67号）等适用的有关规定</w:t>
      </w:r>
      <w:r>
        <w:rPr>
          <w:rFonts w:ascii="宋体" w:eastAsia="宋体" w:hAnsi="宋体" w:cs="Times New Roman"/>
          <w:bCs/>
          <w:color w:val="000000" w:themeColor="text1"/>
          <w:kern w:val="2"/>
          <w:lang w:val="en-US" w:bidi="ar-SA"/>
        </w:rPr>
        <w:t>、</w:t>
      </w:r>
      <w:r>
        <w:rPr>
          <w:rFonts w:ascii="宋体" w:eastAsia="宋体" w:hAnsi="宋体" w:cs="Times New Roman" w:hint="eastAsia"/>
          <w:bCs/>
          <w:color w:val="000000" w:themeColor="text1"/>
          <w:kern w:val="2"/>
          <w:lang w:val="en-US" w:bidi="ar-SA"/>
        </w:rPr>
        <w:t>办法</w:t>
      </w:r>
      <w:r>
        <w:rPr>
          <w:rFonts w:ascii="宋体" w:eastAsia="宋体" w:hAnsi="宋体" w:cs="Times New Roman"/>
          <w:bCs/>
          <w:color w:val="000000" w:themeColor="text1"/>
          <w:kern w:val="2"/>
          <w:lang w:val="en-US" w:bidi="ar-SA"/>
        </w:rPr>
        <w:t>。</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49" w:name="_Toc476465959"/>
      <w:bookmarkStart w:id="150" w:name="_Toc480820336"/>
      <w:r>
        <w:rPr>
          <w:rFonts w:ascii="宋体" w:eastAsia="宋体" w:hAnsi="宋体" w:cs="Times New Roman" w:hint="eastAsia"/>
          <w:b/>
          <w:bCs/>
          <w:color w:val="000000" w:themeColor="text1"/>
          <w:kern w:val="2"/>
          <w:lang w:val="en-US" w:bidi="ar-SA"/>
        </w:rPr>
        <w:t>7</w:t>
      </w:r>
      <w:r>
        <w:rPr>
          <w:rFonts w:ascii="宋体" w:eastAsia="宋体" w:hAnsi="宋体" w:cs="Times New Roman"/>
          <w:b/>
          <w:bCs/>
          <w:color w:val="000000" w:themeColor="text1"/>
          <w:kern w:val="2"/>
          <w:lang w:val="en-US" w:bidi="ar-SA"/>
        </w:rPr>
        <w:t>.10 项目文件</w:t>
      </w:r>
      <w:bookmarkEnd w:id="149"/>
      <w:bookmarkEnd w:id="150"/>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 xml:space="preserve">7.10.1 </w:t>
      </w:r>
      <w:r>
        <w:rPr>
          <w:rFonts w:ascii="宋体" w:eastAsia="宋体" w:hAnsi="宋体" w:cs="Times New Roman"/>
          <w:bCs/>
          <w:color w:val="000000" w:themeColor="text1"/>
          <w:kern w:val="2"/>
          <w:lang w:val="en-US" w:bidi="ar-SA"/>
        </w:rPr>
        <w:t>施工文件</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lastRenderedPageBreak/>
        <w:t>乙方和项目公司应组织编制足够详细的施工文件，以满足所有适用法律的要求，为供应商和施工人员实施项目工程提供足够的指导，并对已竣工的工程运行进行描述。如果施工文件中存在任何错误、遗漏、模糊、矛盾、欠缺及其他缺陷，乙方应自费进行修正。</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 xml:space="preserve">7.10.2 </w:t>
      </w:r>
      <w:r>
        <w:rPr>
          <w:rFonts w:ascii="宋体" w:eastAsia="宋体" w:hAnsi="宋体" w:cs="Times New Roman"/>
          <w:bCs/>
          <w:color w:val="000000" w:themeColor="text1"/>
          <w:kern w:val="2"/>
          <w:lang w:val="en-US" w:bidi="ar-SA"/>
        </w:rPr>
        <w:t>投资及财务统计报表</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乙方和项目公司负责施工进度计划执行情况、统计报表的编制工作及项目汇报材料的编写工作，按规定负责上报相关部门，并抄报甲方。如需甲方上报的报表，由乙方和项目公司报甲方汇总并表后</w:t>
      </w:r>
      <w:r>
        <w:rPr>
          <w:rFonts w:ascii="宋体" w:eastAsia="宋体" w:hAnsi="宋体" w:cs="Times New Roman" w:hint="eastAsia"/>
          <w:bCs/>
          <w:color w:val="000000" w:themeColor="text1"/>
          <w:kern w:val="2"/>
          <w:lang w:val="en-US" w:bidi="ar-SA"/>
        </w:rPr>
        <w:t>一</w:t>
      </w:r>
      <w:r>
        <w:rPr>
          <w:rFonts w:ascii="宋体" w:eastAsia="宋体" w:hAnsi="宋体" w:cs="Times New Roman"/>
          <w:bCs/>
          <w:color w:val="000000" w:themeColor="text1"/>
          <w:kern w:val="2"/>
          <w:lang w:val="en-US" w:bidi="ar-SA"/>
        </w:rPr>
        <w:t>并上报。</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 xml:space="preserve">7.10.3 </w:t>
      </w:r>
      <w:r>
        <w:rPr>
          <w:rFonts w:ascii="宋体" w:eastAsia="宋体" w:hAnsi="宋体" w:cs="Times New Roman"/>
          <w:bCs/>
          <w:color w:val="000000" w:themeColor="text1"/>
          <w:kern w:val="2"/>
          <w:lang w:val="en-US" w:bidi="ar-SA"/>
        </w:rPr>
        <w:t>竣工图纸</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）乙方和项目公司应对</w:t>
      </w:r>
      <w:proofErr w:type="gramStart"/>
      <w:r>
        <w:rPr>
          <w:rFonts w:ascii="宋体" w:eastAsia="宋体" w:hAnsi="宋体" w:cs="Times New Roman"/>
          <w:bCs/>
          <w:color w:val="000000" w:themeColor="text1"/>
          <w:kern w:val="2"/>
          <w:lang w:val="en-US" w:bidi="ar-SA"/>
        </w:rPr>
        <w:t>照有关</w:t>
      </w:r>
      <w:proofErr w:type="gramEnd"/>
      <w:r>
        <w:rPr>
          <w:rFonts w:ascii="宋体" w:eastAsia="宋体" w:hAnsi="宋体" w:cs="Times New Roman"/>
          <w:bCs/>
          <w:color w:val="000000" w:themeColor="text1"/>
          <w:kern w:val="2"/>
          <w:lang w:val="en-US" w:bidi="ar-SA"/>
        </w:rPr>
        <w:t>规范和数据表制定一整套工程实施的竣工记录。该记录应表明所实施工作的确切的竣工位置、尺寸及设备的参数、技术指标、功能的详细说明。这些记录应妥善保存并完全用于本项目之目的，在竣工验收之前应提交两套副本给甲方。</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（b</w:t>
      </w:r>
      <w:r>
        <w:rPr>
          <w:rFonts w:ascii="宋体" w:eastAsia="宋体" w:hAnsi="宋体" w:cs="Times New Roman"/>
          <w:bCs/>
          <w:color w:val="000000" w:themeColor="text1"/>
          <w:kern w:val="2"/>
          <w:lang w:val="en-US" w:bidi="ar-SA"/>
        </w:rPr>
        <w:t>）在竣工日后七（7）日内，乙方和项目公司应按适用法律要求向甲方提交竣工图纸及相关的影像文件、电子文档资料。该图纸应取得勘察、设计和监理单位的认可。</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 xml:space="preserve">7.10.4 </w:t>
      </w:r>
      <w:r>
        <w:rPr>
          <w:rFonts w:ascii="宋体" w:eastAsia="宋体" w:hAnsi="宋体" w:cs="Times New Roman"/>
          <w:bCs/>
          <w:color w:val="000000" w:themeColor="text1"/>
          <w:kern w:val="2"/>
          <w:lang w:val="en-US" w:bidi="ar-SA"/>
        </w:rPr>
        <w:t>知识产权</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）乙方和项目公司应保证项目工程的必要知识和经验均不会侵犯任何第三方的权利。</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（b</w:t>
      </w:r>
      <w:r>
        <w:rPr>
          <w:rFonts w:ascii="宋体" w:eastAsia="宋体" w:hAnsi="宋体" w:cs="Times New Roman"/>
          <w:bCs/>
          <w:color w:val="000000" w:themeColor="text1"/>
          <w:kern w:val="2"/>
          <w:lang w:val="en-US" w:bidi="ar-SA"/>
        </w:rPr>
        <w:t>）在项目工程建设过程中，乙方和项目公司用到某一专利时而乙方不是此知识产权的所有人时，乙方应保证项目工程有权使用该专利。</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（c</w:t>
      </w:r>
      <w:r>
        <w:rPr>
          <w:rFonts w:ascii="宋体" w:eastAsia="宋体" w:hAnsi="宋体" w:cs="Times New Roman"/>
          <w:bCs/>
          <w:color w:val="000000" w:themeColor="text1"/>
          <w:kern w:val="2"/>
          <w:lang w:val="en-US" w:bidi="ar-SA"/>
        </w:rPr>
        <w:t>）乙方和项目公司应保障并保持甲方免受由于乙方和项目公司的项目工程施工或实施、设备的使用以及项目工程的正确使用时产生与之有关的任何索赔引起的损害。</w:t>
      </w:r>
    </w:p>
    <w:p w:rsidR="000F1DD1" w:rsidRDefault="000F1DD1" w:rsidP="000F1DD1">
      <w:pPr>
        <w:widowControl/>
        <w:spacing w:beforeLines="50" w:after="120" w:line="360" w:lineRule="auto"/>
        <w:jc w:val="center"/>
        <w:outlineLvl w:val="0"/>
        <w:rPr>
          <w:rFonts w:ascii="Times New Roman" w:eastAsia="宋体" w:hAnsi="Times New Roman" w:cs="Times New Roman" w:hint="eastAsia"/>
          <w:b/>
          <w:color w:val="000000" w:themeColor="text1"/>
          <w:sz w:val="32"/>
          <w:szCs w:val="30"/>
          <w:lang w:val="en-US" w:bidi="ar-SA"/>
        </w:rPr>
      </w:pPr>
      <w:bookmarkStart w:id="151" w:name="_Toc475121226"/>
      <w:bookmarkStart w:id="152" w:name="_Toc475844685"/>
      <w:bookmarkStart w:id="153" w:name="_Toc475964030"/>
      <w:bookmarkStart w:id="154" w:name="_Toc475859871"/>
      <w:bookmarkStart w:id="155" w:name="_Toc475880635"/>
      <w:bookmarkStart w:id="156" w:name="_Toc480820344"/>
      <w:bookmarkStart w:id="157" w:name="_Toc476465967"/>
      <w:bookmarkStart w:id="158" w:name="_Toc476308783"/>
      <w:bookmarkStart w:id="159" w:name="_Toc476304785"/>
      <w:bookmarkEnd w:id="3"/>
      <w:bookmarkEnd w:id="4"/>
      <w:bookmarkEnd w:id="5"/>
      <w:bookmarkEnd w:id="6"/>
      <w:bookmarkEnd w:id="7"/>
      <w:bookmarkEnd w:id="8"/>
      <w:bookmarkEnd w:id="9"/>
    </w:p>
    <w:p w:rsidR="000F1DD1" w:rsidRDefault="000F1DD1" w:rsidP="000F1DD1">
      <w:pPr>
        <w:widowControl/>
        <w:spacing w:beforeLines="50" w:after="120" w:line="360" w:lineRule="auto"/>
        <w:jc w:val="center"/>
        <w:outlineLvl w:val="0"/>
        <w:rPr>
          <w:rFonts w:ascii="Times New Roman" w:eastAsia="宋体" w:hAnsi="Times New Roman" w:cs="Times New Roman" w:hint="eastAsia"/>
          <w:b/>
          <w:color w:val="000000" w:themeColor="text1"/>
          <w:sz w:val="32"/>
          <w:szCs w:val="30"/>
          <w:lang w:val="en-US" w:bidi="ar-SA"/>
        </w:rPr>
      </w:pPr>
    </w:p>
    <w:p w:rsidR="00EC54F8" w:rsidRDefault="00580546" w:rsidP="000F1DD1">
      <w:pPr>
        <w:widowControl/>
        <w:spacing w:beforeLines="50" w:after="120" w:line="360" w:lineRule="auto"/>
        <w:jc w:val="center"/>
        <w:outlineLvl w:val="0"/>
        <w:rPr>
          <w:rFonts w:ascii="Times New Roman" w:eastAsia="宋体" w:hAnsi="Times New Roman" w:cs="Times New Roman"/>
          <w:b/>
          <w:color w:val="000000" w:themeColor="text1"/>
          <w:sz w:val="32"/>
          <w:szCs w:val="30"/>
          <w:lang w:val="en-US" w:bidi="ar-SA"/>
        </w:rPr>
      </w:pPr>
      <w:r>
        <w:rPr>
          <w:rFonts w:ascii="Times New Roman" w:eastAsia="宋体" w:hAnsi="Times New Roman" w:cs="Times New Roman" w:hint="eastAsia"/>
          <w:b/>
          <w:color w:val="000000" w:themeColor="text1"/>
          <w:sz w:val="32"/>
          <w:szCs w:val="30"/>
          <w:lang w:val="en-US" w:bidi="ar-SA"/>
        </w:rPr>
        <w:lastRenderedPageBreak/>
        <w:t>第</w:t>
      </w:r>
      <w:r>
        <w:rPr>
          <w:rFonts w:ascii="Times New Roman" w:eastAsia="宋体" w:hAnsi="Times New Roman" w:cs="Times New Roman" w:hint="eastAsia"/>
          <w:b/>
          <w:color w:val="000000" w:themeColor="text1"/>
          <w:sz w:val="32"/>
          <w:szCs w:val="30"/>
          <w:lang w:val="en-US" w:bidi="ar-SA"/>
        </w:rPr>
        <w:t>8</w:t>
      </w:r>
      <w:r>
        <w:rPr>
          <w:rFonts w:ascii="Times New Roman" w:eastAsia="宋体" w:hAnsi="Times New Roman" w:cs="Times New Roman" w:hint="eastAsia"/>
          <w:b/>
          <w:color w:val="000000" w:themeColor="text1"/>
          <w:sz w:val="32"/>
          <w:szCs w:val="30"/>
          <w:lang w:val="en-US" w:bidi="ar-SA"/>
        </w:rPr>
        <w:t>条</w:t>
      </w:r>
      <w:r>
        <w:rPr>
          <w:rFonts w:ascii="Times New Roman" w:eastAsia="宋体" w:hAnsi="Times New Roman" w:cs="Times New Roman" w:hint="eastAsia"/>
          <w:b/>
          <w:color w:val="000000" w:themeColor="text1"/>
          <w:sz w:val="32"/>
          <w:szCs w:val="30"/>
          <w:lang w:val="en-US" w:bidi="ar-SA"/>
        </w:rPr>
        <w:t xml:space="preserve"> </w:t>
      </w:r>
      <w:r>
        <w:rPr>
          <w:rFonts w:ascii="Times New Roman" w:eastAsia="宋体" w:hAnsi="Times New Roman" w:cs="Times New Roman"/>
          <w:b/>
          <w:color w:val="000000" w:themeColor="text1"/>
          <w:sz w:val="32"/>
          <w:szCs w:val="30"/>
          <w:lang w:val="en-US" w:bidi="ar-SA"/>
        </w:rPr>
        <w:t>项目设施</w:t>
      </w:r>
      <w:bookmarkEnd w:id="151"/>
      <w:bookmarkEnd w:id="152"/>
      <w:bookmarkEnd w:id="153"/>
      <w:bookmarkEnd w:id="154"/>
      <w:bookmarkEnd w:id="155"/>
      <w:r>
        <w:rPr>
          <w:rFonts w:ascii="Times New Roman" w:eastAsia="宋体" w:hAnsi="Times New Roman" w:cs="Times New Roman"/>
          <w:b/>
          <w:color w:val="000000" w:themeColor="text1"/>
          <w:sz w:val="32"/>
          <w:szCs w:val="30"/>
          <w:lang w:val="en-US" w:bidi="ar-SA"/>
        </w:rPr>
        <w:t>运营管理</w:t>
      </w:r>
      <w:bookmarkEnd w:id="156"/>
      <w:bookmarkEnd w:id="157"/>
      <w:bookmarkEnd w:id="158"/>
      <w:bookmarkEnd w:id="159"/>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60" w:name="_Toc480820345"/>
      <w:bookmarkStart w:id="161" w:name="_Toc476465968"/>
      <w:bookmarkStart w:id="162" w:name="_Toc475121227"/>
      <w:bookmarkStart w:id="163" w:name="_Toc144196959"/>
      <w:r>
        <w:rPr>
          <w:rFonts w:ascii="宋体" w:eastAsia="宋体" w:hAnsi="宋体" w:cs="Times New Roman" w:hint="eastAsia"/>
          <w:b/>
          <w:bCs/>
          <w:color w:val="000000" w:themeColor="text1"/>
          <w:kern w:val="2"/>
          <w:lang w:val="en-US" w:bidi="ar-SA"/>
        </w:rPr>
        <w:t>8</w:t>
      </w:r>
      <w:r>
        <w:rPr>
          <w:rFonts w:ascii="宋体" w:eastAsia="宋体" w:hAnsi="宋体" w:cs="Times New Roman"/>
          <w:b/>
          <w:bCs/>
          <w:color w:val="000000" w:themeColor="text1"/>
          <w:kern w:val="2"/>
          <w:lang w:val="en-US" w:bidi="ar-SA"/>
        </w:rPr>
        <w:t>.1 运营管理</w:t>
      </w:r>
      <w:bookmarkEnd w:id="160"/>
      <w:bookmarkEnd w:id="161"/>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.1.1 项目运营管理包括经营管理（收费、服务区、广告等）、养护管理、路政管理和交通管理等内容。</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.1.2 乙方应</w:t>
      </w:r>
      <w:r>
        <w:rPr>
          <w:rFonts w:ascii="宋体" w:eastAsia="宋体" w:hAnsi="宋体" w:cs="Times New Roman" w:hint="eastAsia"/>
          <w:bCs/>
          <w:color w:val="000000" w:themeColor="text1"/>
          <w:kern w:val="2"/>
          <w:lang w:val="en-US" w:bidi="ar-SA"/>
        </w:rPr>
        <w:t>确保项目公司</w:t>
      </w:r>
      <w:r>
        <w:rPr>
          <w:rFonts w:ascii="宋体" w:eastAsia="宋体" w:hAnsi="宋体" w:cs="Times New Roman"/>
          <w:bCs/>
          <w:color w:val="000000" w:themeColor="text1"/>
          <w:kern w:val="2"/>
          <w:lang w:val="en-US" w:bidi="ar-SA"/>
        </w:rPr>
        <w:t>建立健全法人治理结构，根据有关规定及本项目运营管理需求，合理设置职能部门，依法合</w:t>
      </w:r>
      <w:proofErr w:type="gramStart"/>
      <w:r>
        <w:rPr>
          <w:rFonts w:ascii="宋体" w:eastAsia="宋体" w:hAnsi="宋体" w:cs="Times New Roman"/>
          <w:bCs/>
          <w:color w:val="000000" w:themeColor="text1"/>
          <w:kern w:val="2"/>
          <w:lang w:val="en-US" w:bidi="ar-SA"/>
        </w:rPr>
        <w:t>规</w:t>
      </w:r>
      <w:proofErr w:type="gramEnd"/>
      <w:r>
        <w:rPr>
          <w:rFonts w:ascii="宋体" w:eastAsia="宋体" w:hAnsi="宋体" w:cs="Times New Roman"/>
          <w:bCs/>
          <w:color w:val="000000" w:themeColor="text1"/>
          <w:kern w:val="2"/>
          <w:lang w:val="en-US" w:bidi="ar-SA"/>
        </w:rPr>
        <w:t>配置运营管理人员，配备必要的管理机具、场所，确保该项目高效有序安全运营。</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8.1.3 乙方应</w:t>
      </w:r>
      <w:r>
        <w:rPr>
          <w:rFonts w:ascii="宋体" w:eastAsia="宋体" w:hAnsi="宋体" w:cs="Times New Roman" w:hint="eastAsia"/>
          <w:bCs/>
          <w:color w:val="000000" w:themeColor="text1"/>
          <w:kern w:val="2"/>
          <w:lang w:val="en-US" w:bidi="ar-SA"/>
        </w:rPr>
        <w:t>确保项目公司</w:t>
      </w:r>
      <w:r>
        <w:rPr>
          <w:rFonts w:ascii="宋体" w:eastAsia="宋体" w:hAnsi="宋体" w:cs="Times New Roman"/>
          <w:bCs/>
          <w:color w:val="000000" w:themeColor="text1"/>
          <w:kern w:val="2"/>
          <w:lang w:val="en-US" w:bidi="ar-SA"/>
        </w:rPr>
        <w:t>按照相关规定，切实做好收费、服务区、广告等经营管理工作；高度重视公路养护管理，为社会提供一流路况服务；配合路政、公安部门做好路产路权维护、交通秩序管理，保护公路设施完整，并提供优良的通行环境。</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64" w:name="_Toc476465969"/>
      <w:bookmarkStart w:id="165" w:name="_Toc480820346"/>
      <w:r>
        <w:rPr>
          <w:rFonts w:ascii="宋体" w:eastAsia="宋体" w:hAnsi="宋体" w:cs="Times New Roman" w:hint="eastAsia"/>
          <w:b/>
          <w:bCs/>
          <w:color w:val="000000" w:themeColor="text1"/>
          <w:kern w:val="2"/>
          <w:lang w:val="en-US" w:bidi="ar-SA"/>
        </w:rPr>
        <w:t>8</w:t>
      </w:r>
      <w:r>
        <w:rPr>
          <w:rFonts w:ascii="宋体" w:eastAsia="宋体" w:hAnsi="宋体" w:cs="Times New Roman"/>
          <w:b/>
          <w:bCs/>
          <w:color w:val="000000" w:themeColor="text1"/>
          <w:kern w:val="2"/>
          <w:lang w:val="en-US" w:bidi="ar-SA"/>
        </w:rPr>
        <w:t>.2 经营管理</w:t>
      </w:r>
      <w:bookmarkEnd w:id="164"/>
      <w:bookmarkEnd w:id="165"/>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.2.1 项目公司对本项目享有收费权、广告经营权、服务设施经营权。</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.2.2 甲方有权随时对项目公司及其收费站点进行稽查。</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.2.3 乙方</w:t>
      </w:r>
      <w:r>
        <w:rPr>
          <w:rFonts w:ascii="宋体" w:eastAsia="宋体" w:hAnsi="宋体" w:cs="Times New Roman" w:hint="eastAsia"/>
          <w:bCs/>
          <w:color w:val="000000" w:themeColor="text1"/>
          <w:kern w:val="2"/>
          <w:lang w:val="en-US" w:bidi="ar-SA"/>
        </w:rPr>
        <w:t>应确保</w:t>
      </w:r>
      <w:r>
        <w:rPr>
          <w:rFonts w:ascii="宋体" w:eastAsia="宋体" w:hAnsi="宋体" w:cs="Times New Roman"/>
          <w:bCs/>
          <w:color w:val="000000" w:themeColor="text1"/>
          <w:kern w:val="2"/>
          <w:lang w:val="en-US" w:bidi="ar-SA"/>
        </w:rPr>
        <w:t>项目公司应建立严格的内部稽查制度以确保项目收费工作的正常秩序，保证收费人员严格按照收费标准依法收费，杜绝违纪现象发生。</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66" w:name="_Toc476465970"/>
      <w:bookmarkStart w:id="167" w:name="_Toc480820347"/>
      <w:r>
        <w:rPr>
          <w:rFonts w:ascii="宋体" w:eastAsia="宋体" w:hAnsi="宋体" w:cs="Times New Roman" w:hint="eastAsia"/>
          <w:b/>
          <w:bCs/>
          <w:color w:val="000000" w:themeColor="text1"/>
          <w:kern w:val="2"/>
          <w:lang w:val="en-US" w:bidi="ar-SA"/>
        </w:rPr>
        <w:t>8</w:t>
      </w:r>
      <w:r>
        <w:rPr>
          <w:rFonts w:ascii="宋体" w:eastAsia="宋体" w:hAnsi="宋体" w:cs="Times New Roman"/>
          <w:b/>
          <w:bCs/>
          <w:color w:val="000000" w:themeColor="text1"/>
          <w:kern w:val="2"/>
          <w:lang w:val="en-US" w:bidi="ar-SA"/>
        </w:rPr>
        <w:t>.3 养护管理</w:t>
      </w:r>
      <w:bookmarkEnd w:id="166"/>
      <w:bookmarkEnd w:id="167"/>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.3.1 公路养护包括公路用地范围内的路基路面、桥梁隧道、交通安全、</w:t>
      </w:r>
      <w:r>
        <w:rPr>
          <w:rFonts w:ascii="宋体" w:eastAsia="宋体" w:hAnsi="宋体" w:cs="Times New Roman" w:hint="eastAsia"/>
          <w:bCs/>
          <w:color w:val="000000" w:themeColor="text1"/>
          <w:kern w:val="2"/>
          <w:lang w:val="en-US" w:bidi="ar-SA"/>
        </w:rPr>
        <w:t>涵洞通道等所有</w:t>
      </w:r>
      <w:r>
        <w:rPr>
          <w:rFonts w:ascii="宋体" w:eastAsia="宋体" w:hAnsi="宋体" w:cs="Times New Roman"/>
          <w:bCs/>
          <w:color w:val="000000" w:themeColor="text1"/>
          <w:kern w:val="2"/>
          <w:lang w:val="en-US" w:bidi="ar-SA"/>
        </w:rPr>
        <w:t>设施，并包括已明确的和公路相交叉的相关设施的维护。</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.3.2 养护标准</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乙方</w:t>
      </w:r>
      <w:r>
        <w:rPr>
          <w:rFonts w:ascii="宋体" w:eastAsia="宋体" w:hAnsi="宋体" w:cs="Times New Roman" w:hint="eastAsia"/>
          <w:bCs/>
          <w:color w:val="000000" w:themeColor="text1"/>
          <w:kern w:val="2"/>
          <w:lang w:val="en-US" w:bidi="ar-SA"/>
        </w:rPr>
        <w:t>应确保项目公司</w:t>
      </w:r>
      <w:r>
        <w:rPr>
          <w:rFonts w:ascii="宋体" w:eastAsia="宋体" w:hAnsi="宋体" w:cs="Times New Roman"/>
          <w:bCs/>
          <w:color w:val="000000" w:themeColor="text1"/>
          <w:kern w:val="2"/>
          <w:lang w:val="en-US" w:bidi="ar-SA"/>
        </w:rPr>
        <w:t>在运营期内应严格落实届时适用的国家公路养护相关法律法规、规范、标准，接受甲方和行业管理单位的监督、检查，并落实相关要求。保证公路设施完好，并处于优良的技术状态。本合同签署时所适用的养护技术标准如下：公路技术状况指数 MQI≥93，树木、花草的成活率≥9</w:t>
      </w:r>
      <w:r>
        <w:rPr>
          <w:rFonts w:ascii="宋体" w:eastAsia="宋体" w:hAnsi="宋体" w:cs="Times New Roman" w:hint="eastAsia"/>
          <w:bCs/>
          <w:color w:val="000000" w:themeColor="text1"/>
          <w:kern w:val="2"/>
          <w:lang w:val="en-US" w:bidi="ar-SA"/>
        </w:rPr>
        <w:t>5</w:t>
      </w:r>
      <w:r>
        <w:rPr>
          <w:rFonts w:ascii="宋体" w:eastAsia="宋体" w:hAnsi="宋体" w:cs="Times New Roman"/>
          <w:bCs/>
          <w:color w:val="000000" w:themeColor="text1"/>
          <w:kern w:val="2"/>
          <w:lang w:val="en-US" w:bidi="ar-SA"/>
        </w:rPr>
        <w:t>％，保存率≥95％。为社会提供安全、快速、舒适的高速公路通道。</w:t>
      </w:r>
    </w:p>
    <w:bookmarkEnd w:id="162"/>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.3.3 在整个运营期内，乙方</w:t>
      </w:r>
      <w:r>
        <w:rPr>
          <w:rFonts w:ascii="宋体" w:eastAsia="宋体" w:hAnsi="宋体" w:cs="Times New Roman" w:hint="eastAsia"/>
          <w:bCs/>
          <w:color w:val="000000" w:themeColor="text1"/>
          <w:kern w:val="2"/>
          <w:lang w:val="en-US" w:bidi="ar-SA"/>
        </w:rPr>
        <w:t>应确保项目公司</w:t>
      </w:r>
      <w:r>
        <w:rPr>
          <w:rFonts w:ascii="宋体" w:eastAsia="宋体" w:hAnsi="宋体" w:cs="Times New Roman"/>
          <w:bCs/>
          <w:color w:val="000000" w:themeColor="text1"/>
          <w:kern w:val="2"/>
          <w:lang w:val="en-US" w:bidi="ar-SA"/>
        </w:rPr>
        <w:t>自行承担费用、责任和风险，管理、运营和维护项目设施，使项目设施处于良好的使用状态。</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lastRenderedPageBreak/>
        <w:t>8</w:t>
      </w:r>
      <w:r>
        <w:rPr>
          <w:rFonts w:ascii="宋体" w:eastAsia="宋体" w:hAnsi="宋体" w:cs="Times New Roman"/>
          <w:bCs/>
          <w:color w:val="000000" w:themeColor="text1"/>
          <w:kern w:val="2"/>
          <w:lang w:val="en-US" w:bidi="ar-SA"/>
        </w:rPr>
        <w:t>.3.4 乙方</w:t>
      </w:r>
      <w:r>
        <w:rPr>
          <w:rFonts w:ascii="宋体" w:eastAsia="宋体" w:hAnsi="宋体" w:cs="Times New Roman" w:hint="eastAsia"/>
          <w:bCs/>
          <w:color w:val="000000" w:themeColor="text1"/>
          <w:kern w:val="2"/>
          <w:lang w:val="en-US" w:bidi="ar-SA"/>
        </w:rPr>
        <w:t>应确保项目公司</w:t>
      </w:r>
      <w:r>
        <w:rPr>
          <w:rFonts w:ascii="宋体" w:eastAsia="宋体" w:hAnsi="宋体" w:cs="Times New Roman"/>
          <w:bCs/>
          <w:color w:val="000000" w:themeColor="text1"/>
          <w:kern w:val="2"/>
          <w:lang w:val="en-US" w:bidi="ar-SA"/>
        </w:rPr>
        <w:t>应建立健全流程制度管理体系，从制度体系上保障项目顺利运转。</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.3.5 乙方</w:t>
      </w:r>
      <w:r>
        <w:rPr>
          <w:rFonts w:ascii="宋体" w:eastAsia="宋体" w:hAnsi="宋体" w:cs="Times New Roman" w:hint="eastAsia"/>
          <w:bCs/>
          <w:color w:val="000000" w:themeColor="text1"/>
          <w:kern w:val="2"/>
          <w:lang w:val="en-US" w:bidi="ar-SA"/>
        </w:rPr>
        <w:t>应确保项目公司</w:t>
      </w:r>
      <w:r>
        <w:rPr>
          <w:rFonts w:ascii="宋体" w:eastAsia="宋体" w:hAnsi="宋体" w:cs="Times New Roman"/>
          <w:bCs/>
          <w:color w:val="000000" w:themeColor="text1"/>
          <w:kern w:val="2"/>
          <w:lang w:val="en-US" w:bidi="ar-SA"/>
        </w:rPr>
        <w:t>应确保始终根据下列规定对项目设施进行运营、维护及更新改造，并承担相应的费用：</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）适用的相关法律；</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（b</w:t>
      </w:r>
      <w:r>
        <w:rPr>
          <w:rFonts w:ascii="宋体" w:eastAsia="宋体" w:hAnsi="宋体" w:cs="Times New Roman"/>
          <w:bCs/>
          <w:color w:val="000000" w:themeColor="text1"/>
          <w:kern w:val="2"/>
          <w:lang w:val="en-US" w:bidi="ar-SA"/>
        </w:rPr>
        <w:t>）行业技术规范、标准的规定；</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（c</w:t>
      </w:r>
      <w:r>
        <w:rPr>
          <w:rFonts w:ascii="宋体" w:eastAsia="宋体" w:hAnsi="宋体" w:cs="Times New Roman"/>
          <w:bCs/>
          <w:color w:val="000000" w:themeColor="text1"/>
          <w:kern w:val="2"/>
          <w:lang w:val="en-US" w:bidi="ar-SA"/>
        </w:rPr>
        <w:t>）运营养护手册；</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（d</w:t>
      </w:r>
      <w:r>
        <w:rPr>
          <w:rFonts w:ascii="宋体" w:eastAsia="宋体" w:hAnsi="宋体" w:cs="Times New Roman"/>
          <w:bCs/>
          <w:color w:val="000000" w:themeColor="text1"/>
          <w:kern w:val="2"/>
          <w:lang w:val="en-US" w:bidi="ar-SA"/>
        </w:rPr>
        <w:t>）本合同的约定；</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（e</w:t>
      </w:r>
      <w:r>
        <w:rPr>
          <w:rFonts w:ascii="宋体" w:eastAsia="宋体" w:hAnsi="宋体" w:cs="Times New Roman"/>
          <w:bCs/>
          <w:color w:val="000000" w:themeColor="text1"/>
          <w:kern w:val="2"/>
          <w:lang w:val="en-US" w:bidi="ar-SA"/>
        </w:rPr>
        <w:t>）谨慎运营和养护惯例。</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.3.6 乙方</w:t>
      </w:r>
      <w:r>
        <w:rPr>
          <w:rFonts w:ascii="宋体" w:eastAsia="宋体" w:hAnsi="宋体" w:cs="Times New Roman" w:hint="eastAsia"/>
          <w:bCs/>
          <w:color w:val="000000" w:themeColor="text1"/>
          <w:kern w:val="2"/>
          <w:lang w:val="en-US" w:bidi="ar-SA"/>
        </w:rPr>
        <w:t>应确保项目公司</w:t>
      </w:r>
      <w:r>
        <w:rPr>
          <w:rFonts w:ascii="宋体" w:eastAsia="宋体" w:hAnsi="宋体" w:cs="Times New Roman"/>
          <w:bCs/>
          <w:color w:val="000000" w:themeColor="text1"/>
          <w:kern w:val="2"/>
          <w:lang w:val="en-US" w:bidi="ar-SA"/>
        </w:rPr>
        <w:t>应按照下述规定的时间和要求向甲方提交相应的资料：项目公司应于每季度</w:t>
      </w:r>
      <w:r>
        <w:rPr>
          <w:rFonts w:ascii="宋体" w:eastAsia="宋体" w:hAnsi="宋体" w:cs="Times New Roman" w:hint="eastAsia"/>
          <w:bCs/>
          <w:color w:val="000000" w:themeColor="text1"/>
          <w:kern w:val="2"/>
          <w:lang w:val="en-US" w:bidi="ar-SA"/>
        </w:rPr>
        <w:t>第一个月</w:t>
      </w:r>
      <w:r>
        <w:rPr>
          <w:rFonts w:ascii="宋体" w:eastAsia="宋体" w:hAnsi="宋体" w:cs="Times New Roman"/>
          <w:bCs/>
          <w:color w:val="000000" w:themeColor="text1"/>
          <w:kern w:val="2"/>
          <w:lang w:val="en-US" w:bidi="ar-SA"/>
        </w:rPr>
        <w:t>十（10）日前向甲方提交上季度的运营记录。</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.3.7 运营期内，如因项目公司维护工作不到位引发安全事故的，由乙方</w:t>
      </w:r>
      <w:r>
        <w:rPr>
          <w:rFonts w:ascii="宋体" w:eastAsia="宋体" w:hAnsi="宋体" w:cs="Times New Roman" w:hint="eastAsia"/>
          <w:bCs/>
          <w:color w:val="000000" w:themeColor="text1"/>
          <w:kern w:val="2"/>
          <w:lang w:val="en-US" w:bidi="ar-SA"/>
        </w:rPr>
        <w:t>和项目公司</w:t>
      </w:r>
      <w:r>
        <w:rPr>
          <w:rFonts w:ascii="宋体" w:eastAsia="宋体" w:hAnsi="宋体" w:cs="Times New Roman"/>
          <w:bCs/>
          <w:color w:val="000000" w:themeColor="text1"/>
          <w:kern w:val="2"/>
          <w:lang w:val="en-US" w:bidi="ar-SA"/>
        </w:rPr>
        <w:t>承担相应责任。</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8.3.8 甲方有权指定</w:t>
      </w:r>
      <w:proofErr w:type="gramStart"/>
      <w:r>
        <w:rPr>
          <w:rFonts w:ascii="宋体" w:eastAsia="宋体" w:hAnsi="宋体" w:cs="Times New Roman"/>
          <w:bCs/>
          <w:color w:val="000000" w:themeColor="text1"/>
          <w:kern w:val="2"/>
          <w:lang w:val="en-US" w:bidi="ar-SA"/>
        </w:rPr>
        <w:t>任何代表</w:t>
      </w:r>
      <w:proofErr w:type="gramEnd"/>
      <w:r>
        <w:rPr>
          <w:rFonts w:ascii="宋体" w:eastAsia="宋体" w:hAnsi="宋体" w:cs="Times New Roman"/>
          <w:bCs/>
          <w:color w:val="000000" w:themeColor="text1"/>
          <w:kern w:val="2"/>
          <w:lang w:val="en-US" w:bidi="ar-SA"/>
        </w:rPr>
        <w:t>在任何时候进入项目设施，以检查项目设施的运营维护情况，但甲方应尽量减少该等检查对项目设施运营维护可能产生的干扰。甲方指定的代表有权检查乙方和项目公司的运营维护记录和项目设施检测记录。乙方和项目公司应对甲方指定的代表提出的问题</w:t>
      </w:r>
      <w:proofErr w:type="gramStart"/>
      <w:r>
        <w:rPr>
          <w:rFonts w:ascii="宋体" w:eastAsia="宋体" w:hAnsi="宋体" w:cs="Times New Roman"/>
          <w:bCs/>
          <w:color w:val="000000" w:themeColor="text1"/>
          <w:kern w:val="2"/>
          <w:lang w:val="en-US" w:bidi="ar-SA"/>
        </w:rPr>
        <w:t>作出</w:t>
      </w:r>
      <w:proofErr w:type="gramEnd"/>
      <w:r>
        <w:rPr>
          <w:rFonts w:ascii="宋体" w:eastAsia="宋体" w:hAnsi="宋体" w:cs="Times New Roman"/>
          <w:bCs/>
          <w:color w:val="000000" w:themeColor="text1"/>
          <w:kern w:val="2"/>
          <w:lang w:val="en-US" w:bidi="ar-SA"/>
        </w:rPr>
        <w:t>合理解答。</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bookmarkStart w:id="168" w:name="_Toc147315928"/>
      <w:bookmarkStart w:id="169" w:name="_Toc147316039"/>
      <w:bookmarkStart w:id="170" w:name="_维护保函"/>
      <w:bookmarkStart w:id="171" w:name="_Toc425371936"/>
      <w:bookmarkStart w:id="172" w:name="_公共安全"/>
      <w:bookmarkStart w:id="173" w:name="_市公用局应在项目公司按照第12.4条款的规定向市公用局提交维护保函的同时，解除"/>
      <w:bookmarkStart w:id="174" w:name="_公共安全_1"/>
      <w:bookmarkStart w:id="175" w:name="_未履行维护义务"/>
      <w:bookmarkStart w:id="176" w:name="_Toc147315927"/>
      <w:bookmarkStart w:id="177" w:name="_Toc147316038"/>
      <w:bookmarkStart w:id="178" w:name="_Toc144196960"/>
      <w:bookmarkStart w:id="179" w:name="_Toc475121230"/>
      <w:bookmarkEnd w:id="163"/>
      <w:bookmarkEnd w:id="168"/>
      <w:bookmarkEnd w:id="169"/>
      <w:bookmarkEnd w:id="170"/>
      <w:bookmarkEnd w:id="171"/>
      <w:bookmarkEnd w:id="172"/>
      <w:bookmarkEnd w:id="173"/>
      <w:bookmarkEnd w:id="174"/>
      <w:bookmarkEnd w:id="175"/>
      <w:bookmarkEnd w:id="176"/>
      <w:bookmarkEnd w:id="177"/>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.3.9 运营维护手册</w:t>
      </w:r>
      <w:bookmarkEnd w:id="178"/>
      <w:bookmarkEnd w:id="179"/>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）在本项目商业运营日之前，乙方</w:t>
      </w:r>
      <w:r>
        <w:rPr>
          <w:rFonts w:ascii="宋体" w:eastAsia="宋体" w:hAnsi="宋体" w:cs="Times New Roman" w:hint="eastAsia"/>
          <w:bCs/>
          <w:color w:val="000000" w:themeColor="text1"/>
          <w:kern w:val="2"/>
          <w:lang w:val="en-US" w:bidi="ar-SA"/>
        </w:rPr>
        <w:t>或</w:t>
      </w:r>
      <w:r>
        <w:rPr>
          <w:rFonts w:ascii="宋体" w:eastAsia="宋体" w:hAnsi="宋体" w:cs="Times New Roman"/>
          <w:bCs/>
          <w:color w:val="000000" w:themeColor="text1"/>
          <w:kern w:val="2"/>
          <w:lang w:val="en-US" w:bidi="ar-SA"/>
        </w:rPr>
        <w:t>项目公司应根据适用法律和谨慎运营和维护惯例编制运营维护手册。</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（b</w:t>
      </w:r>
      <w:r>
        <w:rPr>
          <w:rFonts w:ascii="宋体" w:eastAsia="宋体" w:hAnsi="宋体" w:cs="Times New Roman"/>
          <w:bCs/>
          <w:color w:val="000000" w:themeColor="text1"/>
          <w:kern w:val="2"/>
          <w:lang w:val="en-US" w:bidi="ar-SA"/>
        </w:rPr>
        <w:t>）运营维护手册的内容包括进行定期和年度检查、日常运行维护、大修维护和年度维护的程序和计划、调整和改进检验及维护安排的程序和计划、应急抢修抢险预案。</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（c</w:t>
      </w:r>
      <w:r>
        <w:rPr>
          <w:rFonts w:ascii="宋体" w:eastAsia="宋体" w:hAnsi="宋体" w:cs="Times New Roman"/>
          <w:bCs/>
          <w:color w:val="000000" w:themeColor="text1"/>
          <w:kern w:val="2"/>
          <w:lang w:val="en-US" w:bidi="ar-SA"/>
        </w:rPr>
        <w:t>）运营维护手册在运营期间内应根据项目设施运营维护的实际情况随时进行修改、补充和完善。</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.3.10 未履行维护义务</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lastRenderedPageBreak/>
        <w:t>（a</w:t>
      </w:r>
      <w:r>
        <w:rPr>
          <w:rFonts w:ascii="宋体" w:eastAsia="宋体" w:hAnsi="宋体" w:cs="Times New Roman"/>
          <w:bCs/>
          <w:color w:val="000000" w:themeColor="text1"/>
          <w:kern w:val="2"/>
          <w:lang w:val="en-US" w:bidi="ar-SA"/>
        </w:rPr>
        <w:t>）对项目公司未能按照适用法律和本合同履行养护义务，造成养护质量下降或发生安全事故，甲方有权向乙方</w:t>
      </w:r>
      <w:r>
        <w:rPr>
          <w:rFonts w:ascii="宋体" w:eastAsia="宋体" w:hAnsi="宋体" w:cs="Times New Roman" w:hint="eastAsia"/>
          <w:bCs/>
          <w:color w:val="000000" w:themeColor="text1"/>
          <w:kern w:val="2"/>
          <w:lang w:val="en-US" w:bidi="ar-SA"/>
        </w:rPr>
        <w:t>或项目公司</w:t>
      </w:r>
      <w:r>
        <w:rPr>
          <w:rFonts w:ascii="宋体" w:eastAsia="宋体" w:hAnsi="宋体" w:cs="Times New Roman"/>
          <w:bCs/>
          <w:color w:val="000000" w:themeColor="text1"/>
          <w:kern w:val="2"/>
          <w:lang w:val="en-US" w:bidi="ar-SA"/>
        </w:rPr>
        <w:t>发出整改通知，责令乙方</w:t>
      </w:r>
      <w:r>
        <w:rPr>
          <w:rFonts w:ascii="宋体" w:eastAsia="宋体" w:hAnsi="宋体" w:cs="Times New Roman" w:hint="eastAsia"/>
          <w:bCs/>
          <w:color w:val="000000" w:themeColor="text1"/>
          <w:kern w:val="2"/>
          <w:lang w:val="en-US" w:bidi="ar-SA"/>
        </w:rPr>
        <w:t>和项目公司</w:t>
      </w:r>
      <w:r>
        <w:rPr>
          <w:rFonts w:ascii="宋体" w:eastAsia="宋体" w:hAnsi="宋体" w:cs="Times New Roman"/>
          <w:bCs/>
          <w:color w:val="000000" w:themeColor="text1"/>
          <w:kern w:val="2"/>
          <w:lang w:val="en-US" w:bidi="ar-SA"/>
        </w:rPr>
        <w:t>在限定期限内采取必要措施有效纠正未履行养护义务的行为。</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（b</w:t>
      </w:r>
      <w:r>
        <w:rPr>
          <w:rFonts w:ascii="宋体" w:eastAsia="宋体" w:hAnsi="宋体" w:cs="Times New Roman"/>
          <w:bCs/>
          <w:color w:val="000000" w:themeColor="text1"/>
          <w:kern w:val="2"/>
          <w:lang w:val="en-US" w:bidi="ar-SA"/>
        </w:rPr>
        <w:t>）如果乙方</w:t>
      </w:r>
      <w:r>
        <w:rPr>
          <w:rFonts w:ascii="宋体" w:eastAsia="宋体" w:hAnsi="宋体" w:cs="Times New Roman" w:hint="eastAsia"/>
          <w:bCs/>
          <w:color w:val="000000" w:themeColor="text1"/>
          <w:kern w:val="2"/>
          <w:lang w:val="en-US" w:bidi="ar-SA"/>
        </w:rPr>
        <w:t>或</w:t>
      </w:r>
      <w:r>
        <w:rPr>
          <w:rFonts w:ascii="宋体" w:eastAsia="宋体" w:hAnsi="宋体" w:cs="Times New Roman"/>
          <w:bCs/>
          <w:color w:val="000000" w:themeColor="text1"/>
          <w:kern w:val="2"/>
          <w:lang w:val="en-US" w:bidi="ar-SA"/>
        </w:rPr>
        <w:t>项目公司未在甲方依上款规定发出的整改通知</w:t>
      </w:r>
      <w:proofErr w:type="gramStart"/>
      <w:r>
        <w:rPr>
          <w:rFonts w:ascii="宋体" w:eastAsia="宋体" w:hAnsi="宋体" w:cs="Times New Roman"/>
          <w:bCs/>
          <w:color w:val="000000" w:themeColor="text1"/>
          <w:kern w:val="2"/>
          <w:lang w:val="en-US" w:bidi="ar-SA"/>
        </w:rPr>
        <w:t>一</w:t>
      </w:r>
      <w:proofErr w:type="gramEnd"/>
      <w:r>
        <w:rPr>
          <w:rFonts w:ascii="宋体" w:eastAsia="宋体" w:hAnsi="宋体" w:cs="Times New Roman"/>
          <w:bCs/>
          <w:color w:val="000000" w:themeColor="text1"/>
          <w:kern w:val="2"/>
          <w:lang w:val="en-US" w:bidi="ar-SA"/>
        </w:rPr>
        <w:t>（1）日内开始或确定的期限内（孰早）采取必要的措施纠正违约行为，或未能在整改通知确定的期限内有效完成纠正违约行为，则甲方可以自行或委托第三方采取必要的纠正措施，乙方和项目公司应对此予以配合，并承担因此而发生的全部费用及损失。同时甲方有权对乙方进行</w:t>
      </w:r>
      <w:r>
        <w:rPr>
          <w:rFonts w:ascii="宋体" w:eastAsia="宋体" w:hAnsi="宋体" w:cs="Times New Roman" w:hint="eastAsia"/>
          <w:bCs/>
          <w:color w:val="000000" w:themeColor="text1"/>
          <w:kern w:val="2"/>
          <w:lang w:val="en-US" w:bidi="ar-SA"/>
        </w:rPr>
        <w:t>违约处罚</w:t>
      </w:r>
      <w:r>
        <w:rPr>
          <w:rFonts w:ascii="宋体" w:eastAsia="宋体" w:hAnsi="宋体" w:cs="Times New Roman"/>
          <w:bCs/>
          <w:color w:val="000000" w:themeColor="text1"/>
          <w:kern w:val="2"/>
          <w:lang w:val="en-US" w:bidi="ar-SA"/>
        </w:rPr>
        <w:t>，金额为本次维护所产生的全部费用。</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（c</w:t>
      </w:r>
      <w:r>
        <w:rPr>
          <w:rFonts w:ascii="宋体" w:eastAsia="宋体" w:hAnsi="宋体" w:cs="Times New Roman"/>
          <w:bCs/>
          <w:color w:val="000000" w:themeColor="text1"/>
          <w:kern w:val="2"/>
          <w:lang w:val="en-US" w:bidi="ar-SA"/>
        </w:rPr>
        <w:t>）为采取上述纠正措施而发生的费用，甲方应向项目公司</w:t>
      </w:r>
      <w:r>
        <w:rPr>
          <w:rFonts w:ascii="宋体" w:eastAsia="宋体" w:hAnsi="宋体" w:cs="Times New Roman" w:hint="eastAsia"/>
          <w:bCs/>
          <w:color w:val="000000" w:themeColor="text1"/>
          <w:kern w:val="2"/>
          <w:lang w:val="en-US" w:bidi="ar-SA"/>
        </w:rPr>
        <w:t>提供</w:t>
      </w:r>
      <w:r>
        <w:rPr>
          <w:rFonts w:ascii="宋体" w:eastAsia="宋体" w:hAnsi="宋体" w:cs="Times New Roman"/>
          <w:bCs/>
          <w:color w:val="000000" w:themeColor="text1"/>
          <w:kern w:val="2"/>
          <w:lang w:val="en-US" w:bidi="ar-SA"/>
        </w:rPr>
        <w:t>所发生费用的详细清单，项目公司</w:t>
      </w:r>
      <w:r>
        <w:rPr>
          <w:rFonts w:ascii="宋体" w:eastAsia="宋体" w:hAnsi="宋体" w:cs="Times New Roman" w:hint="eastAsia"/>
          <w:bCs/>
          <w:color w:val="000000" w:themeColor="text1"/>
          <w:kern w:val="2"/>
          <w:lang w:val="en-US" w:bidi="ar-SA"/>
        </w:rPr>
        <w:t>应</w:t>
      </w:r>
      <w:r>
        <w:rPr>
          <w:rFonts w:ascii="宋体" w:eastAsia="宋体" w:hAnsi="宋体" w:cs="Times New Roman"/>
          <w:bCs/>
          <w:color w:val="000000" w:themeColor="text1"/>
          <w:kern w:val="2"/>
          <w:lang w:val="en-US" w:bidi="ar-SA"/>
        </w:rPr>
        <w:t>在收到该</w:t>
      </w:r>
      <w:r>
        <w:rPr>
          <w:rFonts w:ascii="宋体" w:eastAsia="宋体" w:hAnsi="宋体" w:cs="Times New Roman" w:hint="eastAsia"/>
          <w:bCs/>
          <w:color w:val="000000" w:themeColor="text1"/>
          <w:kern w:val="2"/>
          <w:lang w:val="en-US" w:bidi="ar-SA"/>
        </w:rPr>
        <w:t>清单</w:t>
      </w:r>
      <w:r>
        <w:rPr>
          <w:rFonts w:ascii="宋体" w:eastAsia="宋体" w:hAnsi="宋体" w:cs="Times New Roman"/>
          <w:bCs/>
          <w:color w:val="000000" w:themeColor="text1"/>
          <w:kern w:val="2"/>
          <w:lang w:val="en-US" w:bidi="ar-SA"/>
        </w:rPr>
        <w:t>后七（7）</w:t>
      </w:r>
      <w:proofErr w:type="gramStart"/>
      <w:r>
        <w:rPr>
          <w:rFonts w:ascii="宋体" w:eastAsia="宋体" w:hAnsi="宋体" w:cs="Times New Roman"/>
          <w:bCs/>
          <w:color w:val="000000" w:themeColor="text1"/>
          <w:kern w:val="2"/>
          <w:lang w:val="en-US" w:bidi="ar-SA"/>
        </w:rPr>
        <w:t>个</w:t>
      </w:r>
      <w:proofErr w:type="gramEnd"/>
      <w:r>
        <w:rPr>
          <w:rFonts w:ascii="宋体" w:eastAsia="宋体" w:hAnsi="宋体" w:cs="Times New Roman"/>
          <w:bCs/>
          <w:color w:val="000000" w:themeColor="text1"/>
          <w:kern w:val="2"/>
          <w:lang w:val="en-US" w:bidi="ar-SA"/>
        </w:rPr>
        <w:t>工作日内全额支付</w:t>
      </w:r>
      <w:r>
        <w:rPr>
          <w:rFonts w:ascii="宋体" w:eastAsia="宋体" w:hAnsi="宋体" w:cs="Times New Roman" w:hint="eastAsia"/>
          <w:bCs/>
          <w:color w:val="000000" w:themeColor="text1"/>
          <w:kern w:val="2"/>
          <w:lang w:val="en-US" w:bidi="ar-SA"/>
        </w:rPr>
        <w:t>清单</w:t>
      </w:r>
      <w:r>
        <w:rPr>
          <w:rFonts w:ascii="宋体" w:eastAsia="宋体" w:hAnsi="宋体" w:cs="Times New Roman"/>
          <w:bCs/>
          <w:color w:val="000000" w:themeColor="text1"/>
          <w:kern w:val="2"/>
          <w:lang w:val="en-US" w:bidi="ar-SA"/>
        </w:rPr>
        <w:t>所列</w:t>
      </w:r>
      <w:r>
        <w:rPr>
          <w:rFonts w:ascii="宋体" w:eastAsia="宋体" w:hAnsi="宋体" w:cs="Times New Roman" w:hint="eastAsia"/>
          <w:bCs/>
          <w:color w:val="000000" w:themeColor="text1"/>
          <w:kern w:val="2"/>
          <w:lang w:val="en-US" w:bidi="ar-SA"/>
        </w:rPr>
        <w:t>费用；</w:t>
      </w:r>
      <w:proofErr w:type="gramStart"/>
      <w:r>
        <w:rPr>
          <w:rFonts w:ascii="宋体" w:eastAsia="宋体" w:hAnsi="宋体" w:cs="Times New Roman" w:hint="eastAsia"/>
          <w:bCs/>
          <w:color w:val="000000" w:themeColor="text1"/>
          <w:kern w:val="2"/>
          <w:lang w:val="en-US" w:bidi="ar-SA"/>
        </w:rPr>
        <w:t>若项目</w:t>
      </w:r>
      <w:proofErr w:type="gramEnd"/>
      <w:r>
        <w:rPr>
          <w:rFonts w:ascii="宋体" w:eastAsia="宋体" w:hAnsi="宋体" w:cs="Times New Roman" w:hint="eastAsia"/>
          <w:bCs/>
          <w:color w:val="000000" w:themeColor="text1"/>
          <w:kern w:val="2"/>
          <w:lang w:val="en-US" w:bidi="ar-SA"/>
        </w:rPr>
        <w:t>公司对此费用额度有异议，可与甲方共同确定有资质的第三方审计机构进行审计，并在审计完成后五（5）</w:t>
      </w:r>
      <w:proofErr w:type="gramStart"/>
      <w:r>
        <w:rPr>
          <w:rFonts w:ascii="宋体" w:eastAsia="宋体" w:hAnsi="宋体" w:cs="Times New Roman" w:hint="eastAsia"/>
          <w:bCs/>
          <w:color w:val="000000" w:themeColor="text1"/>
          <w:kern w:val="2"/>
          <w:lang w:val="en-US" w:bidi="ar-SA"/>
        </w:rPr>
        <w:t>个</w:t>
      </w:r>
      <w:proofErr w:type="gramEnd"/>
      <w:r>
        <w:rPr>
          <w:rFonts w:ascii="宋体" w:eastAsia="宋体" w:hAnsi="宋体" w:cs="Times New Roman" w:hint="eastAsia"/>
          <w:bCs/>
          <w:color w:val="000000" w:themeColor="text1"/>
          <w:kern w:val="2"/>
          <w:lang w:val="en-US" w:bidi="ar-SA"/>
        </w:rPr>
        <w:t>工作日内按审计结果完成支付；甲方和项目公司必须在五（5）</w:t>
      </w:r>
      <w:proofErr w:type="gramStart"/>
      <w:r>
        <w:rPr>
          <w:rFonts w:ascii="宋体" w:eastAsia="宋体" w:hAnsi="宋体" w:cs="Times New Roman" w:hint="eastAsia"/>
          <w:bCs/>
          <w:color w:val="000000" w:themeColor="text1"/>
          <w:kern w:val="2"/>
          <w:lang w:val="en-US" w:bidi="ar-SA"/>
        </w:rPr>
        <w:t>个</w:t>
      </w:r>
      <w:proofErr w:type="gramEnd"/>
      <w:r>
        <w:rPr>
          <w:rFonts w:ascii="宋体" w:eastAsia="宋体" w:hAnsi="宋体" w:cs="Times New Roman" w:hint="eastAsia"/>
          <w:bCs/>
          <w:color w:val="000000" w:themeColor="text1"/>
          <w:kern w:val="2"/>
          <w:lang w:val="en-US" w:bidi="ar-SA"/>
        </w:rPr>
        <w:t>工作日内完成第三方审计机构的确定。否则，</w:t>
      </w:r>
      <w:r>
        <w:rPr>
          <w:rFonts w:ascii="宋体" w:eastAsia="宋体" w:hAnsi="宋体" w:cs="Times New Roman"/>
          <w:bCs/>
          <w:color w:val="000000" w:themeColor="text1"/>
          <w:kern w:val="2"/>
          <w:lang w:val="en-US" w:bidi="ar-SA"/>
        </w:rPr>
        <w:t>甲方有权从履约保证金中兑取相应款项以支付</w:t>
      </w:r>
      <w:r>
        <w:rPr>
          <w:rFonts w:ascii="宋体" w:eastAsia="宋体" w:hAnsi="宋体" w:cs="Times New Roman" w:hint="eastAsia"/>
          <w:bCs/>
          <w:color w:val="000000" w:themeColor="text1"/>
          <w:kern w:val="2"/>
          <w:lang w:val="en-US" w:bidi="ar-SA"/>
        </w:rPr>
        <w:t>该清单所列费用</w:t>
      </w:r>
      <w:r>
        <w:rPr>
          <w:rFonts w:ascii="宋体" w:eastAsia="宋体" w:hAnsi="宋体" w:cs="Times New Roman"/>
          <w:bCs/>
          <w:color w:val="000000" w:themeColor="text1"/>
          <w:kern w:val="2"/>
          <w:lang w:val="en-US" w:bidi="ar-SA"/>
        </w:rPr>
        <w:t>。</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.3.11 运营记录</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）乙方</w:t>
      </w:r>
      <w:r>
        <w:rPr>
          <w:rFonts w:ascii="宋体" w:eastAsia="宋体" w:hAnsi="宋体" w:cs="Times New Roman" w:hint="eastAsia"/>
          <w:bCs/>
          <w:color w:val="000000" w:themeColor="text1"/>
          <w:kern w:val="2"/>
          <w:lang w:val="en-US" w:bidi="ar-SA"/>
        </w:rPr>
        <w:t>应确保</w:t>
      </w:r>
      <w:r>
        <w:rPr>
          <w:rFonts w:ascii="宋体" w:eastAsia="宋体" w:hAnsi="宋体" w:cs="Times New Roman"/>
          <w:bCs/>
          <w:color w:val="000000" w:themeColor="text1"/>
          <w:kern w:val="2"/>
          <w:lang w:val="en-US" w:bidi="ar-SA"/>
        </w:rPr>
        <w:t>项目公司应建立完整齐全的本项目设施档案。</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（b</w:t>
      </w:r>
      <w:r>
        <w:rPr>
          <w:rFonts w:ascii="宋体" w:eastAsia="宋体" w:hAnsi="宋体" w:cs="Times New Roman"/>
          <w:bCs/>
          <w:color w:val="000000" w:themeColor="text1"/>
          <w:kern w:val="2"/>
          <w:lang w:val="en-US" w:bidi="ar-SA"/>
        </w:rPr>
        <w:t>）乙方</w:t>
      </w:r>
      <w:r>
        <w:rPr>
          <w:rFonts w:ascii="宋体" w:eastAsia="宋体" w:hAnsi="宋体" w:cs="Times New Roman" w:hint="eastAsia"/>
          <w:bCs/>
          <w:color w:val="000000" w:themeColor="text1"/>
          <w:kern w:val="2"/>
          <w:lang w:val="en-US" w:bidi="ar-SA"/>
        </w:rPr>
        <w:t>应确保</w:t>
      </w:r>
      <w:r>
        <w:rPr>
          <w:rFonts w:ascii="宋体" w:eastAsia="宋体" w:hAnsi="宋体" w:cs="Times New Roman"/>
          <w:bCs/>
          <w:color w:val="000000" w:themeColor="text1"/>
          <w:kern w:val="2"/>
          <w:lang w:val="en-US" w:bidi="ar-SA"/>
        </w:rPr>
        <w:t>项目公司应建立生产、经营、服务全过程规范的原始记录、统计报表及台帐。</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（c</w:t>
      </w:r>
      <w:r>
        <w:rPr>
          <w:rFonts w:ascii="宋体" w:eastAsia="宋体" w:hAnsi="宋体" w:cs="Times New Roman"/>
          <w:bCs/>
          <w:color w:val="000000" w:themeColor="text1"/>
          <w:kern w:val="2"/>
          <w:lang w:val="en-US" w:bidi="ar-SA"/>
        </w:rPr>
        <w:t>）乙方</w:t>
      </w:r>
      <w:r>
        <w:rPr>
          <w:rFonts w:ascii="宋体" w:eastAsia="宋体" w:hAnsi="宋体" w:cs="Times New Roman" w:hint="eastAsia"/>
          <w:bCs/>
          <w:color w:val="000000" w:themeColor="text1"/>
          <w:kern w:val="2"/>
          <w:lang w:val="en-US" w:bidi="ar-SA"/>
        </w:rPr>
        <w:t>应确保</w:t>
      </w:r>
      <w:r>
        <w:rPr>
          <w:rFonts w:ascii="宋体" w:eastAsia="宋体" w:hAnsi="宋体" w:cs="Times New Roman"/>
          <w:bCs/>
          <w:color w:val="000000" w:themeColor="text1"/>
          <w:kern w:val="2"/>
          <w:lang w:val="en-US" w:bidi="ar-SA"/>
        </w:rPr>
        <w:t>项目公司应按照适用法律定期向甲方提供生产以及经营的统计数据。甲方可根据需要，随时要求</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对本项目设施的性能和运转情况提供统计资料。</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80" w:name="_Toc475121232"/>
      <w:bookmarkStart w:id="181" w:name="_Toc476465971"/>
      <w:bookmarkStart w:id="182" w:name="_Toc480820348"/>
      <w:r>
        <w:rPr>
          <w:rFonts w:ascii="宋体" w:eastAsia="宋体" w:hAnsi="宋体" w:cs="Times New Roman" w:hint="eastAsia"/>
          <w:b/>
          <w:bCs/>
          <w:color w:val="000000" w:themeColor="text1"/>
          <w:kern w:val="2"/>
          <w:lang w:val="en-US" w:bidi="ar-SA"/>
        </w:rPr>
        <w:t>8</w:t>
      </w:r>
      <w:r>
        <w:rPr>
          <w:rFonts w:ascii="宋体" w:eastAsia="宋体" w:hAnsi="宋体" w:cs="Times New Roman"/>
          <w:b/>
          <w:bCs/>
          <w:color w:val="000000" w:themeColor="text1"/>
          <w:kern w:val="2"/>
          <w:lang w:val="en-US" w:bidi="ar-SA"/>
        </w:rPr>
        <w:t>.4 路政管理</w:t>
      </w:r>
      <w:bookmarkEnd w:id="180"/>
      <w:bookmarkEnd w:id="181"/>
      <w:bookmarkEnd w:id="182"/>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.4.1 路政管理的工作内容</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项目的路政管理工作，由甲方或者其设置的公路路政管理机构的派出机构、人员负责，乙方</w:t>
      </w:r>
      <w:r>
        <w:rPr>
          <w:rFonts w:ascii="宋体" w:eastAsia="宋体" w:hAnsi="宋体" w:cs="Times New Roman" w:hint="eastAsia"/>
          <w:bCs/>
          <w:color w:val="000000" w:themeColor="text1"/>
          <w:kern w:val="2"/>
          <w:lang w:val="en-US" w:bidi="ar-SA"/>
        </w:rPr>
        <w:t>应确保</w:t>
      </w:r>
      <w:r>
        <w:rPr>
          <w:rFonts w:ascii="宋体" w:eastAsia="宋体" w:hAnsi="宋体" w:cs="Times New Roman"/>
          <w:bCs/>
          <w:color w:val="000000" w:themeColor="text1"/>
          <w:kern w:val="2"/>
          <w:lang w:val="en-US" w:bidi="ar-SA"/>
        </w:rPr>
        <w:t>项目公司应按陕西省政府相关规定承担其费用，并配备必要的办公、生活设施和路政管理、清障救援等必要的装备以及提供其他一切便利条件。乙方和项目公司应配合甲方或公路路政管理机构依法履行下列管理职权：</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）宣传、贯彻指定公路管理的法律、法规和规章；</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lastRenderedPageBreak/>
        <w:t>（b</w:t>
      </w:r>
      <w:r>
        <w:rPr>
          <w:rFonts w:ascii="宋体" w:eastAsia="宋体" w:hAnsi="宋体" w:cs="Times New Roman"/>
          <w:bCs/>
          <w:color w:val="000000" w:themeColor="text1"/>
          <w:kern w:val="2"/>
          <w:lang w:val="en-US" w:bidi="ar-SA"/>
        </w:rPr>
        <w:t>）保护公路路产；</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（c</w:t>
      </w:r>
      <w:r>
        <w:rPr>
          <w:rFonts w:ascii="宋体" w:eastAsia="宋体" w:hAnsi="宋体" w:cs="Times New Roman"/>
          <w:bCs/>
          <w:color w:val="000000" w:themeColor="text1"/>
          <w:kern w:val="2"/>
          <w:lang w:val="en-US" w:bidi="ar-SA"/>
        </w:rPr>
        <w:t>）实施全天候路政巡查；</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（d</w:t>
      </w:r>
      <w:r>
        <w:rPr>
          <w:rFonts w:ascii="宋体" w:eastAsia="宋体" w:hAnsi="宋体" w:cs="Times New Roman"/>
          <w:bCs/>
          <w:color w:val="000000" w:themeColor="text1"/>
          <w:kern w:val="2"/>
          <w:lang w:val="en-US" w:bidi="ar-SA"/>
        </w:rPr>
        <w:t>）管理公路两侧建筑控制区；</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（e</w:t>
      </w:r>
      <w:r>
        <w:rPr>
          <w:rFonts w:ascii="宋体" w:eastAsia="宋体" w:hAnsi="宋体" w:cs="Times New Roman"/>
          <w:bCs/>
          <w:color w:val="000000" w:themeColor="text1"/>
          <w:kern w:val="2"/>
          <w:lang w:val="en-US" w:bidi="ar-SA"/>
        </w:rPr>
        <w:t>）依照法律及法规，查处和制止各种违章利用、侵占、污染、损坏和破坏路产的行为；</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（f</w:t>
      </w:r>
      <w:r>
        <w:rPr>
          <w:rFonts w:ascii="宋体" w:eastAsia="宋体" w:hAnsi="宋体" w:cs="Times New Roman"/>
          <w:bCs/>
          <w:color w:val="000000" w:themeColor="text1"/>
          <w:kern w:val="2"/>
          <w:lang w:val="en-US" w:bidi="ar-SA"/>
        </w:rPr>
        <w:t>）维护项目养护、施工作业现场的秩序；</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（g</w:t>
      </w:r>
      <w:r>
        <w:rPr>
          <w:rFonts w:ascii="宋体" w:eastAsia="宋体" w:hAnsi="宋体" w:cs="Times New Roman"/>
          <w:bCs/>
          <w:color w:val="000000" w:themeColor="text1"/>
          <w:kern w:val="2"/>
          <w:lang w:val="en-US" w:bidi="ar-SA"/>
        </w:rPr>
        <w:t>）维护项目进出口内外秩序、巡查碰损设施标志后逃逸车辆；</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（h</w:t>
      </w:r>
      <w:r>
        <w:rPr>
          <w:rFonts w:ascii="宋体" w:eastAsia="宋体" w:hAnsi="宋体" w:cs="Times New Roman"/>
          <w:bCs/>
          <w:color w:val="000000" w:themeColor="text1"/>
          <w:kern w:val="2"/>
          <w:lang w:val="en-US" w:bidi="ar-SA"/>
        </w:rPr>
        <w:t>）依法维护公路管理机构排除侵权而拥有的民事权益；</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w:t>
      </w:r>
      <w:proofErr w:type="spellStart"/>
      <w:r>
        <w:rPr>
          <w:rFonts w:ascii="宋体" w:eastAsia="宋体" w:hAnsi="宋体" w:cs="Times New Roman" w:hint="eastAsia"/>
          <w:bCs/>
          <w:color w:val="000000" w:themeColor="text1"/>
          <w:kern w:val="2"/>
          <w:lang w:val="en-US" w:bidi="ar-SA"/>
        </w:rPr>
        <w:t>i</w:t>
      </w:r>
      <w:proofErr w:type="spellEnd"/>
      <w:r>
        <w:rPr>
          <w:rFonts w:ascii="宋体" w:eastAsia="宋体" w:hAnsi="宋体" w:cs="Times New Roman"/>
          <w:bCs/>
          <w:color w:val="000000" w:themeColor="text1"/>
          <w:kern w:val="2"/>
          <w:lang w:val="en-US" w:bidi="ar-SA"/>
        </w:rPr>
        <w:t>）对项目沿线的群众实施保护路产、</w:t>
      </w:r>
      <w:proofErr w:type="gramStart"/>
      <w:r>
        <w:rPr>
          <w:rFonts w:ascii="宋体" w:eastAsia="宋体" w:hAnsi="宋体" w:cs="Times New Roman"/>
          <w:bCs/>
          <w:color w:val="000000" w:themeColor="text1"/>
          <w:kern w:val="2"/>
          <w:lang w:val="en-US" w:bidi="ar-SA"/>
        </w:rPr>
        <w:t>维护路</w:t>
      </w:r>
      <w:proofErr w:type="gramEnd"/>
      <w:r>
        <w:rPr>
          <w:rFonts w:ascii="宋体" w:eastAsia="宋体" w:hAnsi="宋体" w:cs="Times New Roman"/>
          <w:bCs/>
          <w:color w:val="000000" w:themeColor="text1"/>
          <w:kern w:val="2"/>
          <w:lang w:val="en-US" w:bidi="ar-SA"/>
        </w:rPr>
        <w:t>权的宣传教育；</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（j</w:t>
      </w:r>
      <w:r>
        <w:rPr>
          <w:rFonts w:ascii="宋体" w:eastAsia="宋体" w:hAnsi="宋体" w:cs="Times New Roman"/>
          <w:bCs/>
          <w:color w:val="000000" w:themeColor="text1"/>
          <w:kern w:val="2"/>
          <w:lang w:val="en-US" w:bidi="ar-SA"/>
        </w:rPr>
        <w:t>）在紧急情况下执行公安交通主管部门临时交予的关闭交通的义务；</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（k</w:t>
      </w:r>
      <w:r>
        <w:rPr>
          <w:rFonts w:ascii="宋体" w:eastAsia="宋体" w:hAnsi="宋体" w:cs="Times New Roman"/>
          <w:bCs/>
          <w:color w:val="000000" w:themeColor="text1"/>
          <w:kern w:val="2"/>
          <w:lang w:val="en-US" w:bidi="ar-SA"/>
        </w:rPr>
        <w:t>）法律及法规所规定的其他职责。</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.4.2 路政管理的一般要求</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）乙方和项目公司无权受理任何有关路政管理的批准事项，未经政府有关部门批准，乙方</w:t>
      </w:r>
      <w:r>
        <w:rPr>
          <w:rFonts w:ascii="宋体" w:eastAsia="宋体" w:hAnsi="宋体" w:cs="Times New Roman" w:hint="eastAsia"/>
          <w:bCs/>
          <w:color w:val="000000" w:themeColor="text1"/>
          <w:kern w:val="2"/>
          <w:lang w:val="en-US" w:bidi="ar-SA"/>
        </w:rPr>
        <w:t>或</w:t>
      </w:r>
      <w:r>
        <w:rPr>
          <w:rFonts w:ascii="宋体" w:eastAsia="宋体" w:hAnsi="宋体" w:cs="Times New Roman"/>
          <w:bCs/>
          <w:color w:val="000000" w:themeColor="text1"/>
          <w:kern w:val="2"/>
          <w:lang w:val="en-US" w:bidi="ar-SA"/>
        </w:rPr>
        <w:t>项目公司不得在项目公路用地范围内设置除交通标志以外的其他标志（为实现项目正常经营的情况除外）；</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（b</w:t>
      </w:r>
      <w:r>
        <w:rPr>
          <w:rFonts w:ascii="宋体" w:eastAsia="宋体" w:hAnsi="宋体" w:cs="Times New Roman"/>
          <w:bCs/>
          <w:color w:val="000000" w:themeColor="text1"/>
          <w:kern w:val="2"/>
          <w:lang w:val="en-US" w:bidi="ar-SA"/>
        </w:rPr>
        <w:t>）乙方</w:t>
      </w:r>
      <w:r>
        <w:rPr>
          <w:rFonts w:ascii="宋体" w:eastAsia="宋体" w:hAnsi="宋体" w:cs="Times New Roman" w:hint="eastAsia"/>
          <w:bCs/>
          <w:color w:val="000000" w:themeColor="text1"/>
          <w:kern w:val="2"/>
          <w:lang w:val="en-US" w:bidi="ar-SA"/>
        </w:rPr>
        <w:t>或</w:t>
      </w:r>
      <w:r>
        <w:rPr>
          <w:rFonts w:ascii="宋体" w:eastAsia="宋体" w:hAnsi="宋体" w:cs="Times New Roman"/>
          <w:bCs/>
          <w:color w:val="000000" w:themeColor="text1"/>
          <w:kern w:val="2"/>
          <w:lang w:val="en-US" w:bidi="ar-SA"/>
        </w:rPr>
        <w:t>项目公司在项目上进行养护维修施工作业时，应事先经过和相关部门批准并按规定实施施工现场布控，维护好施工现场秩序，作业完工后应及时清理现场，确保公路完好畅通；</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（c</w:t>
      </w:r>
      <w:r>
        <w:rPr>
          <w:rFonts w:ascii="宋体" w:eastAsia="宋体" w:hAnsi="宋体" w:cs="Times New Roman"/>
          <w:bCs/>
          <w:color w:val="000000" w:themeColor="text1"/>
          <w:kern w:val="2"/>
          <w:lang w:val="en-US" w:bidi="ar-SA"/>
        </w:rPr>
        <w:t>）乙方和项目公司发现破坏、损坏或者非法占用路产和影响公路安全的行为应当予以制止，在紧急情况下，应当立即采取应急措施，做好安全防护工作，并及时向路政管理机构报告，协助路政管理人员实施日常路政管理；</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（d</w:t>
      </w:r>
      <w:r>
        <w:rPr>
          <w:rFonts w:ascii="宋体" w:eastAsia="宋体" w:hAnsi="宋体" w:cs="Times New Roman"/>
          <w:bCs/>
          <w:color w:val="000000" w:themeColor="text1"/>
          <w:kern w:val="2"/>
          <w:lang w:val="en-US" w:bidi="ar-SA"/>
        </w:rPr>
        <w:t>）乙方和项目公司应当接受路政管理人员依法实施的监督检查，并为其提供便利；</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（e</w:t>
      </w:r>
      <w:r>
        <w:rPr>
          <w:rFonts w:ascii="宋体" w:eastAsia="宋体" w:hAnsi="宋体" w:cs="Times New Roman"/>
          <w:bCs/>
          <w:color w:val="000000" w:themeColor="text1"/>
          <w:kern w:val="2"/>
          <w:lang w:val="en-US" w:bidi="ar-SA"/>
        </w:rPr>
        <w:t>）项目公路上清理故障、事故拖车业务由项目公司负责，乙方</w:t>
      </w:r>
      <w:r>
        <w:rPr>
          <w:rFonts w:ascii="宋体" w:eastAsia="宋体" w:hAnsi="宋体" w:cs="Times New Roman" w:hint="eastAsia"/>
          <w:bCs/>
          <w:color w:val="000000" w:themeColor="text1"/>
          <w:kern w:val="2"/>
          <w:lang w:val="en-US" w:bidi="ar-SA"/>
        </w:rPr>
        <w:t>应确保</w:t>
      </w:r>
      <w:r>
        <w:rPr>
          <w:rFonts w:ascii="宋体" w:eastAsia="宋体" w:hAnsi="宋体" w:cs="Times New Roman"/>
          <w:bCs/>
          <w:color w:val="000000" w:themeColor="text1"/>
          <w:kern w:val="2"/>
          <w:lang w:val="en-US" w:bidi="ar-SA"/>
        </w:rPr>
        <w:t>项目公司应按有关行业规定标准配置清障车辆和清障人员，所需的清障车辆购置费、使用费</w:t>
      </w:r>
      <w:r>
        <w:rPr>
          <w:rFonts w:ascii="宋体" w:eastAsia="宋体" w:hAnsi="宋体" w:cs="Times New Roman"/>
          <w:bCs/>
          <w:color w:val="000000" w:themeColor="text1"/>
          <w:kern w:val="2"/>
          <w:lang w:val="en-US" w:bidi="ar-SA"/>
        </w:rPr>
        <w:lastRenderedPageBreak/>
        <w:t>和清障人员经费等由</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承担，清障收入</w:t>
      </w:r>
      <w:proofErr w:type="gramStart"/>
      <w:r>
        <w:rPr>
          <w:rFonts w:ascii="宋体" w:eastAsia="宋体" w:hAnsi="宋体" w:cs="Times New Roman"/>
          <w:bCs/>
          <w:color w:val="000000" w:themeColor="text1"/>
          <w:kern w:val="2"/>
          <w:lang w:val="en-US" w:bidi="ar-SA"/>
        </w:rPr>
        <w:t>归</w:t>
      </w:r>
      <w:r>
        <w:rPr>
          <w:rFonts w:ascii="宋体" w:eastAsia="宋体" w:hAnsi="宋体" w:cs="Times New Roman" w:hint="eastAsia"/>
          <w:bCs/>
          <w:color w:val="000000" w:themeColor="text1"/>
          <w:kern w:val="2"/>
          <w:lang w:val="en-US" w:bidi="ar-SA"/>
        </w:rPr>
        <w:t>项目</w:t>
      </w:r>
      <w:proofErr w:type="gramEnd"/>
      <w:r>
        <w:rPr>
          <w:rFonts w:ascii="宋体" w:eastAsia="宋体" w:hAnsi="宋体" w:cs="Times New Roman" w:hint="eastAsia"/>
          <w:bCs/>
          <w:color w:val="000000" w:themeColor="text1"/>
          <w:kern w:val="2"/>
          <w:lang w:val="en-US" w:bidi="ar-SA"/>
        </w:rPr>
        <w:t>公司</w:t>
      </w:r>
      <w:r>
        <w:rPr>
          <w:rFonts w:ascii="宋体" w:eastAsia="宋体" w:hAnsi="宋体" w:cs="Times New Roman"/>
          <w:bCs/>
          <w:color w:val="000000" w:themeColor="text1"/>
          <w:kern w:val="2"/>
          <w:lang w:val="en-US" w:bidi="ar-SA"/>
        </w:rPr>
        <w:t>，收费标准由陕西省物价部门审定；</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（f</w:t>
      </w:r>
      <w:r>
        <w:rPr>
          <w:rFonts w:ascii="宋体" w:eastAsia="宋体" w:hAnsi="宋体" w:cs="Times New Roman"/>
          <w:bCs/>
          <w:color w:val="000000" w:themeColor="text1"/>
          <w:kern w:val="2"/>
          <w:lang w:val="en-US" w:bidi="ar-SA"/>
        </w:rPr>
        <w:t>）除政府相关部门因路网完善的需要在项目上增设永久性的工程设施之外，乙方和项目公司不得擅自在项目公路建筑红线内建设永久性的工程设施。</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83" w:name="_Toc475121233"/>
      <w:bookmarkStart w:id="184" w:name="_Toc476465972"/>
      <w:bookmarkStart w:id="185" w:name="_Toc480820349"/>
      <w:r>
        <w:rPr>
          <w:rFonts w:ascii="宋体" w:eastAsia="宋体" w:hAnsi="宋体" w:cs="Times New Roman" w:hint="eastAsia"/>
          <w:b/>
          <w:bCs/>
          <w:color w:val="000000" w:themeColor="text1"/>
          <w:kern w:val="2"/>
          <w:lang w:val="en-US" w:bidi="ar-SA"/>
        </w:rPr>
        <w:t>8</w:t>
      </w:r>
      <w:r>
        <w:rPr>
          <w:rFonts w:ascii="宋体" w:eastAsia="宋体" w:hAnsi="宋体" w:cs="Times New Roman"/>
          <w:b/>
          <w:bCs/>
          <w:color w:val="000000" w:themeColor="text1"/>
          <w:kern w:val="2"/>
          <w:lang w:val="en-US" w:bidi="ar-SA"/>
        </w:rPr>
        <w:t>.5 交通管理</w:t>
      </w:r>
      <w:bookmarkEnd w:id="183"/>
      <w:bookmarkEnd w:id="184"/>
      <w:bookmarkEnd w:id="185"/>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.5.1 交通管理的工作内容</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公安交通管理部门依法负责项目交通管理工作，乙方</w:t>
      </w:r>
      <w:r>
        <w:rPr>
          <w:rFonts w:ascii="宋体" w:eastAsia="宋体" w:hAnsi="宋体" w:cs="Times New Roman" w:hint="eastAsia"/>
          <w:bCs/>
          <w:color w:val="000000" w:themeColor="text1"/>
          <w:kern w:val="2"/>
          <w:lang w:val="en-US" w:bidi="ar-SA"/>
        </w:rPr>
        <w:t>应确保</w:t>
      </w:r>
      <w:r>
        <w:rPr>
          <w:rFonts w:ascii="宋体" w:eastAsia="宋体" w:hAnsi="宋体" w:cs="Times New Roman"/>
          <w:bCs/>
          <w:color w:val="000000" w:themeColor="text1"/>
          <w:kern w:val="2"/>
          <w:lang w:val="en-US" w:bidi="ar-SA"/>
        </w:rPr>
        <w:t>项目公司应提供必要的交警营房等设施，并在甲方授权的范围内协助公安交通管理部门的派驻机构完成下列任务：</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）经常进行交通巡逻、检查，一经发现问题及时向中心控制室报告信息；</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（b</w:t>
      </w:r>
      <w:r>
        <w:rPr>
          <w:rFonts w:ascii="宋体" w:eastAsia="宋体" w:hAnsi="宋体" w:cs="Times New Roman"/>
          <w:bCs/>
          <w:color w:val="000000" w:themeColor="text1"/>
          <w:kern w:val="2"/>
          <w:lang w:val="en-US" w:bidi="ar-SA"/>
        </w:rPr>
        <w:t>）当发生交通事故时，按中心控制室排除事故指令，及时赶赴现场疏导交通；协助救援、救护、消防部门进行救援、救护、救灾；配合路政部门清障保通；</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（c</w:t>
      </w:r>
      <w:r>
        <w:rPr>
          <w:rFonts w:ascii="宋体" w:eastAsia="宋体" w:hAnsi="宋体" w:cs="Times New Roman"/>
          <w:bCs/>
          <w:color w:val="000000" w:themeColor="text1"/>
          <w:kern w:val="2"/>
          <w:lang w:val="en-US" w:bidi="ar-SA"/>
        </w:rPr>
        <w:t>）对交通拥挤问题，采取必要疏导措施；</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（d</w:t>
      </w:r>
      <w:r>
        <w:rPr>
          <w:rFonts w:ascii="宋体" w:eastAsia="宋体" w:hAnsi="宋体" w:cs="Times New Roman"/>
          <w:bCs/>
          <w:color w:val="000000" w:themeColor="text1"/>
          <w:kern w:val="2"/>
          <w:lang w:val="en-US" w:bidi="ar-SA"/>
        </w:rPr>
        <w:t>）在紧急情况下依法实施交通管制；</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（e</w:t>
      </w:r>
      <w:r>
        <w:rPr>
          <w:rFonts w:ascii="宋体" w:eastAsia="宋体" w:hAnsi="宋体" w:cs="Times New Roman"/>
          <w:bCs/>
          <w:color w:val="000000" w:themeColor="text1"/>
          <w:kern w:val="2"/>
          <w:lang w:val="en-US" w:bidi="ar-SA"/>
        </w:rPr>
        <w:t>）对公路行车安全进行宣传、教育；</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（f</w:t>
      </w:r>
      <w:r>
        <w:rPr>
          <w:rFonts w:ascii="宋体" w:eastAsia="宋体" w:hAnsi="宋体" w:cs="Times New Roman"/>
          <w:bCs/>
          <w:color w:val="000000" w:themeColor="text1"/>
          <w:kern w:val="2"/>
          <w:lang w:val="en-US" w:bidi="ar-SA"/>
        </w:rPr>
        <w:t>）法律、法规及规章所规定的其他职责。</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.5.2 交通管理的一般要求</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）遇有公路损坏、施工或者发生交通事故等影响车辆正常安全行驶的情形时，乙方</w:t>
      </w:r>
      <w:r>
        <w:rPr>
          <w:rFonts w:ascii="宋体" w:eastAsia="宋体" w:hAnsi="宋体" w:cs="Times New Roman" w:hint="eastAsia"/>
          <w:bCs/>
          <w:color w:val="000000" w:themeColor="text1"/>
          <w:kern w:val="2"/>
          <w:lang w:val="en-US" w:bidi="ar-SA"/>
        </w:rPr>
        <w:t>应确保</w:t>
      </w:r>
      <w:r>
        <w:rPr>
          <w:rFonts w:ascii="宋体" w:eastAsia="宋体" w:hAnsi="宋体" w:cs="Times New Roman"/>
          <w:bCs/>
          <w:color w:val="000000" w:themeColor="text1"/>
          <w:kern w:val="2"/>
          <w:lang w:val="en-US" w:bidi="ar-SA"/>
        </w:rPr>
        <w:t>项目公司应当在现场设置安全防护设施，并在项目出入口进行限速、警示提示，或者利用项目沿线可变信息板等设施予以公告；造成交通堵塞时，应当及时报告公安交通管理部门并协助疏导交通；</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（b</w:t>
      </w:r>
      <w:r>
        <w:rPr>
          <w:rFonts w:ascii="宋体" w:eastAsia="宋体" w:hAnsi="宋体" w:cs="Times New Roman"/>
          <w:bCs/>
          <w:color w:val="000000" w:themeColor="text1"/>
          <w:kern w:val="2"/>
          <w:lang w:val="en-US" w:bidi="ar-SA"/>
        </w:rPr>
        <w:t>）遇有公路严重损毁、恶劣气象条件或者重大交通事故等严重影响车辆安全通行的情形时，公安交通管理部门应当根据情况，依法采取限速通行、关闭公路等交通管制措施。</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应当积极配合公安交通管理部门，及时将有关交通管制的信息向通行车辆进行提示；</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lastRenderedPageBreak/>
        <w:t>（c</w:t>
      </w:r>
      <w:r>
        <w:rPr>
          <w:rFonts w:ascii="宋体" w:eastAsia="宋体" w:hAnsi="宋体" w:cs="Times New Roman"/>
          <w:bCs/>
          <w:color w:val="000000" w:themeColor="text1"/>
          <w:kern w:val="2"/>
          <w:lang w:val="en-US" w:bidi="ar-SA"/>
        </w:rPr>
        <w:t>）发现车辆超载时，乙方</w:t>
      </w:r>
      <w:r>
        <w:rPr>
          <w:rFonts w:ascii="宋体" w:eastAsia="宋体" w:hAnsi="宋体" w:cs="Times New Roman" w:hint="eastAsia"/>
          <w:bCs/>
          <w:color w:val="000000" w:themeColor="text1"/>
          <w:kern w:val="2"/>
          <w:lang w:val="en-US" w:bidi="ar-SA"/>
        </w:rPr>
        <w:t>应确保</w:t>
      </w:r>
      <w:r>
        <w:rPr>
          <w:rFonts w:ascii="宋体" w:eastAsia="宋体" w:hAnsi="宋体" w:cs="Times New Roman"/>
          <w:bCs/>
          <w:color w:val="000000" w:themeColor="text1"/>
          <w:kern w:val="2"/>
          <w:lang w:val="en-US" w:bidi="ar-SA"/>
        </w:rPr>
        <w:t>项目公司应当及时报告公安交通管理部门，由其会同交通主管部门予以处理；</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（d</w:t>
      </w:r>
      <w:r>
        <w:rPr>
          <w:rFonts w:ascii="宋体" w:eastAsia="宋体" w:hAnsi="宋体" w:cs="Times New Roman"/>
          <w:bCs/>
          <w:color w:val="000000" w:themeColor="text1"/>
          <w:kern w:val="2"/>
          <w:lang w:val="en-US" w:bidi="ar-SA"/>
        </w:rPr>
        <w:t>）公安交通管理部门有权要求</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将道路监控图像传输至公安交通管理部门，</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监控图像在公安交通管理部门之间的图像传输建设及其费用由公安交通管理部门负责。</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86" w:name="_Toc475121234"/>
      <w:bookmarkStart w:id="187" w:name="_Toc476465973"/>
      <w:bookmarkStart w:id="188" w:name="_Toc480820350"/>
      <w:bookmarkStart w:id="189" w:name="_Ref423943504"/>
      <w:r>
        <w:rPr>
          <w:rFonts w:ascii="宋体" w:eastAsia="宋体" w:hAnsi="宋体" w:cs="Times New Roman" w:hint="eastAsia"/>
          <w:b/>
          <w:bCs/>
          <w:color w:val="000000" w:themeColor="text1"/>
          <w:kern w:val="2"/>
          <w:lang w:val="en-US" w:bidi="ar-SA"/>
        </w:rPr>
        <w:t>8</w:t>
      </w:r>
      <w:r>
        <w:rPr>
          <w:rFonts w:ascii="宋体" w:eastAsia="宋体" w:hAnsi="宋体" w:cs="Times New Roman"/>
          <w:b/>
          <w:bCs/>
          <w:color w:val="000000" w:themeColor="text1"/>
          <w:kern w:val="2"/>
          <w:lang w:val="en-US" w:bidi="ar-SA"/>
        </w:rPr>
        <w:t>.6 应急抢修抢险</w:t>
      </w:r>
      <w:bookmarkEnd w:id="186"/>
      <w:bookmarkEnd w:id="187"/>
      <w:bookmarkEnd w:id="188"/>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乙方</w:t>
      </w:r>
      <w:r>
        <w:rPr>
          <w:rFonts w:ascii="宋体" w:eastAsia="宋体" w:hAnsi="宋体" w:cs="Times New Roman" w:hint="eastAsia"/>
          <w:bCs/>
          <w:color w:val="000000" w:themeColor="text1"/>
          <w:kern w:val="2"/>
          <w:lang w:val="en-US" w:bidi="ar-SA"/>
        </w:rPr>
        <w:t>应确保</w:t>
      </w:r>
      <w:r>
        <w:rPr>
          <w:rFonts w:ascii="宋体" w:eastAsia="宋体" w:hAnsi="宋体" w:cs="Times New Roman"/>
          <w:bCs/>
          <w:color w:val="000000" w:themeColor="text1"/>
          <w:kern w:val="2"/>
          <w:lang w:val="en-US" w:bidi="ar-SA"/>
        </w:rPr>
        <w:t>项目公司制定完善的应急抢修抢险预案、完善项目道路交通设施及其附属设施资料图档和设施信息化管理系统，遵守应急抢修抢险预案，设立道路交通设施应急抢修队伍和用户维修服务网点，提供24小时紧急服务热线和紧急抢修抢险。当发生紧急事件时，乙方应</w:t>
      </w:r>
      <w:r>
        <w:rPr>
          <w:rFonts w:ascii="宋体" w:eastAsia="宋体" w:hAnsi="宋体" w:cs="Times New Roman" w:hint="eastAsia"/>
          <w:bCs/>
          <w:color w:val="000000" w:themeColor="text1"/>
          <w:kern w:val="2"/>
          <w:lang w:val="en-US" w:bidi="ar-SA"/>
        </w:rPr>
        <w:t>确保</w:t>
      </w:r>
      <w:r>
        <w:rPr>
          <w:rFonts w:ascii="宋体" w:eastAsia="宋体" w:hAnsi="宋体" w:cs="Times New Roman"/>
          <w:bCs/>
          <w:color w:val="000000" w:themeColor="text1"/>
          <w:kern w:val="2"/>
          <w:lang w:val="en-US" w:bidi="ar-SA"/>
        </w:rPr>
        <w:t>项目公司能够立即组织抢修抢险，尽快恢复通行与收费服务：</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）在事故期间，</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应采取各种应急措施进行补救，尽量减轻事故对用户的影响；</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（b</w:t>
      </w:r>
      <w:r>
        <w:rPr>
          <w:rFonts w:ascii="宋体" w:eastAsia="宋体" w:hAnsi="宋体" w:cs="Times New Roman"/>
          <w:bCs/>
          <w:color w:val="000000" w:themeColor="text1"/>
          <w:kern w:val="2"/>
          <w:lang w:val="en-US" w:bidi="ar-SA"/>
        </w:rPr>
        <w:t>）出现重大事故时，</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必须及时、如实地向甲方和有关政府部门报告，并严肃查处和整改。</w:t>
      </w:r>
      <w:bookmarkEnd w:id="189"/>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90" w:name="_Toc475121236"/>
      <w:bookmarkStart w:id="191" w:name="_Toc476465974"/>
      <w:bookmarkStart w:id="192" w:name="_Toc480820351"/>
      <w:r>
        <w:rPr>
          <w:rFonts w:ascii="宋体" w:eastAsia="宋体" w:hAnsi="宋体" w:cs="Times New Roman" w:hint="eastAsia"/>
          <w:b/>
          <w:bCs/>
          <w:color w:val="000000" w:themeColor="text1"/>
          <w:kern w:val="2"/>
          <w:lang w:val="en-US" w:bidi="ar-SA"/>
        </w:rPr>
        <w:t>8</w:t>
      </w:r>
      <w:r>
        <w:rPr>
          <w:rFonts w:ascii="宋体" w:eastAsia="宋体" w:hAnsi="宋体" w:cs="Times New Roman"/>
          <w:b/>
          <w:bCs/>
          <w:color w:val="000000" w:themeColor="text1"/>
          <w:kern w:val="2"/>
          <w:lang w:val="en-US" w:bidi="ar-SA"/>
        </w:rPr>
        <w:t>.7 临时接管</w:t>
      </w:r>
      <w:bookmarkEnd w:id="190"/>
      <w:bookmarkEnd w:id="191"/>
      <w:bookmarkEnd w:id="192"/>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.7.1 特许经营期内，如乙方</w:t>
      </w:r>
      <w:r>
        <w:rPr>
          <w:rFonts w:ascii="宋体" w:eastAsia="宋体" w:hAnsi="宋体" w:cs="Times New Roman" w:hint="eastAsia"/>
          <w:bCs/>
          <w:color w:val="000000" w:themeColor="text1"/>
          <w:kern w:val="2"/>
          <w:lang w:val="en-US" w:bidi="ar-SA"/>
        </w:rPr>
        <w:t>或</w:t>
      </w:r>
      <w:r>
        <w:rPr>
          <w:rFonts w:ascii="宋体" w:eastAsia="宋体" w:hAnsi="宋体" w:cs="Times New Roman"/>
          <w:bCs/>
          <w:color w:val="000000" w:themeColor="text1"/>
          <w:kern w:val="2"/>
          <w:lang w:val="en-US" w:bidi="ar-SA"/>
        </w:rPr>
        <w:t>项目公司出现以下违约行为，甲方有权实施临时接管：</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）未经甲方认可，项目公司转让、出租特许经营权的；</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（b</w:t>
      </w:r>
      <w:r>
        <w:rPr>
          <w:rFonts w:ascii="宋体" w:eastAsia="宋体" w:hAnsi="宋体" w:cs="Times New Roman"/>
          <w:bCs/>
          <w:color w:val="000000" w:themeColor="text1"/>
          <w:kern w:val="2"/>
          <w:lang w:val="en-US" w:bidi="ar-SA"/>
        </w:rPr>
        <w:t>）项目公司将项目设施进行处置或者抵押的或未经甲方允许将特许经营权予以质押的；</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（c</w:t>
      </w:r>
      <w:r>
        <w:rPr>
          <w:rFonts w:ascii="宋体" w:eastAsia="宋体" w:hAnsi="宋体" w:cs="Times New Roman"/>
          <w:bCs/>
          <w:color w:val="000000" w:themeColor="text1"/>
          <w:kern w:val="2"/>
          <w:lang w:val="en-US" w:bidi="ar-SA"/>
        </w:rPr>
        <w:t>）乙方</w:t>
      </w:r>
      <w:r>
        <w:rPr>
          <w:rFonts w:ascii="宋体" w:eastAsia="宋体" w:hAnsi="宋体" w:cs="Times New Roman" w:hint="eastAsia"/>
          <w:bCs/>
          <w:color w:val="000000" w:themeColor="text1"/>
          <w:kern w:val="2"/>
          <w:lang w:val="en-US" w:bidi="ar-SA"/>
        </w:rPr>
        <w:t>或</w:t>
      </w:r>
      <w:r>
        <w:rPr>
          <w:rFonts w:ascii="宋体" w:eastAsia="宋体" w:hAnsi="宋体" w:cs="Times New Roman"/>
          <w:bCs/>
          <w:color w:val="000000" w:themeColor="text1"/>
          <w:kern w:val="2"/>
          <w:lang w:val="en-US" w:bidi="ar-SA"/>
        </w:rPr>
        <w:t>项目公司擅自关闭全部或部分道路、服务设施，严重影响到社会公共利益和安全的；</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（d</w:t>
      </w:r>
      <w:r>
        <w:rPr>
          <w:rFonts w:ascii="宋体" w:eastAsia="宋体" w:hAnsi="宋体" w:cs="Times New Roman"/>
          <w:bCs/>
          <w:color w:val="000000" w:themeColor="text1"/>
          <w:kern w:val="2"/>
          <w:lang w:val="en-US" w:bidi="ar-SA"/>
        </w:rPr>
        <w:t>）法律、法规禁止的其他行为。</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.7.2 甲方在临时接管前，应就临时接管的原因、临时接管的范围和程度、临时接管代表、临时接管时间事先书面通知项目公司。甲方根据本条进行临时接管无须获得乙方</w:t>
      </w:r>
      <w:r>
        <w:rPr>
          <w:rFonts w:ascii="宋体" w:eastAsia="宋体" w:hAnsi="宋体" w:cs="Times New Roman" w:hint="eastAsia"/>
          <w:bCs/>
          <w:color w:val="000000" w:themeColor="text1"/>
          <w:kern w:val="2"/>
          <w:lang w:val="en-US" w:bidi="ar-SA"/>
        </w:rPr>
        <w:t>或</w:t>
      </w:r>
      <w:r>
        <w:rPr>
          <w:rFonts w:ascii="宋体" w:eastAsia="宋体" w:hAnsi="宋体" w:cs="Times New Roman"/>
          <w:bCs/>
          <w:color w:val="000000" w:themeColor="text1"/>
          <w:kern w:val="2"/>
          <w:lang w:val="en-US" w:bidi="ar-SA"/>
        </w:rPr>
        <w:t>项目公司的同意，但需要充分考虑项目公司的反馈意见和建议。临时接管范</w:t>
      </w:r>
      <w:r>
        <w:rPr>
          <w:rFonts w:ascii="宋体" w:eastAsia="宋体" w:hAnsi="宋体" w:cs="Times New Roman"/>
          <w:bCs/>
          <w:color w:val="000000" w:themeColor="text1"/>
          <w:kern w:val="2"/>
          <w:lang w:val="en-US" w:bidi="ar-SA"/>
        </w:rPr>
        <w:lastRenderedPageBreak/>
        <w:t>围不应超过足以使乙方设立项目公司具备应对能力解除紧急事件所必须的范围和程度。</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.7.3 甲方的临时接管将一直并仅应持续到</w:t>
      </w:r>
      <w:r>
        <w:rPr>
          <w:rFonts w:ascii="宋体" w:eastAsia="宋体" w:hAnsi="宋体" w:cs="Times New Roman" w:hint="eastAsia"/>
          <w:bCs/>
          <w:color w:val="000000" w:themeColor="text1"/>
          <w:kern w:val="2"/>
          <w:lang w:val="en-US" w:bidi="ar-SA"/>
        </w:rPr>
        <w:t>：</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乙方改正了导致临时接管的违约事件的时间</w:t>
      </w:r>
      <w:r>
        <w:rPr>
          <w:rFonts w:ascii="宋体" w:eastAsia="宋体" w:hAnsi="宋体" w:cs="Times New Roman" w:hint="eastAsia"/>
          <w:bCs/>
          <w:color w:val="000000" w:themeColor="text1"/>
          <w:kern w:val="2"/>
          <w:lang w:val="en-US" w:bidi="ar-SA"/>
        </w:rPr>
        <w:t>；或</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乙方</w:t>
      </w:r>
      <w:r>
        <w:rPr>
          <w:rFonts w:ascii="宋体" w:eastAsia="宋体" w:hAnsi="宋体" w:cs="Times New Roman"/>
          <w:bCs/>
          <w:color w:val="000000" w:themeColor="text1"/>
          <w:kern w:val="2"/>
          <w:lang w:val="en-US" w:bidi="ar-SA"/>
        </w:rPr>
        <w:t>可以合理地被期望有能力改正导致临时接管的违约事件的时间。</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8</w:t>
      </w:r>
      <w:r>
        <w:rPr>
          <w:rFonts w:ascii="宋体" w:eastAsia="宋体" w:hAnsi="宋体" w:cs="Times New Roman"/>
          <w:bCs/>
          <w:color w:val="000000" w:themeColor="text1"/>
          <w:kern w:val="2"/>
          <w:lang w:val="en-US" w:bidi="ar-SA"/>
        </w:rPr>
        <w:t>.7.4 临时接管所产生的一切费用，将根据本合同约定，由</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单独承担。甲方有权在决定临时接管之日起临时接管道路工程项目设施，并指定第三方临时提供相应的服务，项目公司无权获得项目设施经营收入。临时接管期间发生的成本、费用等均由</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承担，甲方有权兑取</w:t>
      </w:r>
      <w:r>
        <w:rPr>
          <w:rFonts w:ascii="宋体" w:eastAsia="宋体" w:hAnsi="宋体" w:cs="Times New Roman" w:hint="eastAsia"/>
          <w:bCs/>
          <w:color w:val="000000" w:themeColor="text1"/>
          <w:kern w:val="2"/>
          <w:lang w:val="en-US" w:bidi="ar-SA"/>
        </w:rPr>
        <w:t>全部</w:t>
      </w:r>
      <w:r>
        <w:rPr>
          <w:rFonts w:ascii="宋体" w:eastAsia="宋体" w:hAnsi="宋体" w:cs="Times New Roman"/>
          <w:bCs/>
          <w:color w:val="000000" w:themeColor="text1"/>
          <w:kern w:val="2"/>
          <w:lang w:val="en-US" w:bidi="ar-SA"/>
        </w:rPr>
        <w:t>履约保函。</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93" w:name="_Toc475121240"/>
      <w:bookmarkStart w:id="194" w:name="_Toc476465975"/>
      <w:bookmarkStart w:id="195" w:name="_Toc480820352"/>
      <w:r>
        <w:rPr>
          <w:rFonts w:ascii="宋体" w:eastAsia="宋体" w:hAnsi="宋体" w:cs="Times New Roman" w:hint="eastAsia"/>
          <w:b/>
          <w:bCs/>
          <w:color w:val="000000" w:themeColor="text1"/>
          <w:kern w:val="2"/>
          <w:lang w:val="en-US" w:bidi="ar-SA"/>
        </w:rPr>
        <w:t>8</w:t>
      </w:r>
      <w:r>
        <w:rPr>
          <w:rFonts w:ascii="宋体" w:eastAsia="宋体" w:hAnsi="宋体" w:cs="Times New Roman"/>
          <w:b/>
          <w:bCs/>
          <w:color w:val="000000" w:themeColor="text1"/>
          <w:kern w:val="2"/>
          <w:lang w:val="en-US" w:bidi="ar-SA"/>
        </w:rPr>
        <w:t>.8 运营期考核</w:t>
      </w:r>
      <w:bookmarkEnd w:id="193"/>
      <w:bookmarkEnd w:id="194"/>
      <w:bookmarkEnd w:id="195"/>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Times New Roman" w:eastAsia="宋体" w:hAnsi="Times New Roman" w:cs="宋体"/>
          <w:color w:val="000000" w:themeColor="text1"/>
          <w:kern w:val="2"/>
          <w:sz w:val="28"/>
          <w:szCs w:val="28"/>
          <w:lang w:val="en-US" w:bidi="ar-SA"/>
        </w:rPr>
      </w:pPr>
      <w:r>
        <w:rPr>
          <w:rFonts w:ascii="宋体" w:eastAsia="宋体" w:hAnsi="宋体" w:cs="Times New Roman"/>
          <w:bCs/>
          <w:color w:val="000000" w:themeColor="text1"/>
          <w:kern w:val="2"/>
          <w:lang w:val="en-US" w:bidi="ar-SA"/>
        </w:rPr>
        <w:t>甲方可根据实际情况与项目公司制定相应的本项目运营维护考核细则，乙方应配合甲方建立相应的机制并</w:t>
      </w:r>
      <w:r>
        <w:rPr>
          <w:rFonts w:ascii="宋体" w:eastAsia="宋体" w:hAnsi="宋体" w:cs="Times New Roman" w:hint="eastAsia"/>
          <w:bCs/>
          <w:color w:val="000000" w:themeColor="text1"/>
          <w:kern w:val="2"/>
          <w:lang w:val="en-US" w:bidi="ar-SA"/>
        </w:rPr>
        <w:t>确保项目公司</w:t>
      </w:r>
      <w:r>
        <w:rPr>
          <w:rFonts w:ascii="宋体" w:eastAsia="宋体" w:hAnsi="宋体" w:cs="Times New Roman"/>
          <w:bCs/>
          <w:color w:val="000000" w:themeColor="text1"/>
          <w:kern w:val="2"/>
          <w:lang w:val="en-US" w:bidi="ar-SA"/>
        </w:rPr>
        <w:t>接受考核。</w:t>
      </w:r>
      <w:r>
        <w:rPr>
          <w:rFonts w:ascii="Times New Roman" w:eastAsia="宋体" w:hAnsi="Times New Roman" w:cs="宋体"/>
          <w:color w:val="000000" w:themeColor="text1"/>
          <w:kern w:val="2"/>
          <w:sz w:val="28"/>
          <w:szCs w:val="28"/>
          <w:lang w:val="en-US" w:bidi="ar-SA"/>
        </w:rPr>
        <w:br w:type="page"/>
      </w:r>
    </w:p>
    <w:p w:rsidR="00EC54F8" w:rsidRDefault="00580546" w:rsidP="000F1DD1">
      <w:pPr>
        <w:widowControl/>
        <w:spacing w:beforeLines="50" w:after="120" w:line="360" w:lineRule="auto"/>
        <w:jc w:val="center"/>
        <w:outlineLvl w:val="0"/>
        <w:rPr>
          <w:rFonts w:ascii="Times New Roman" w:eastAsia="宋体" w:hAnsi="Times New Roman" w:cs="Times New Roman"/>
          <w:b/>
          <w:color w:val="000000" w:themeColor="text1"/>
          <w:sz w:val="32"/>
          <w:szCs w:val="30"/>
          <w:lang w:val="en-US" w:bidi="ar-SA"/>
        </w:rPr>
      </w:pPr>
      <w:bookmarkStart w:id="196" w:name="_Toc144197080"/>
      <w:bookmarkStart w:id="197" w:name="_Ref145302242"/>
      <w:bookmarkStart w:id="198" w:name="_Ref425341785"/>
      <w:bookmarkStart w:id="199" w:name="_Toc475121253"/>
      <w:bookmarkStart w:id="200" w:name="_Toc475844690"/>
      <w:bookmarkStart w:id="201" w:name="_Toc475859876"/>
      <w:bookmarkStart w:id="202" w:name="_Toc475880640"/>
      <w:bookmarkStart w:id="203" w:name="_Toc475964035"/>
      <w:bookmarkStart w:id="204" w:name="_Toc476304791"/>
      <w:bookmarkStart w:id="205" w:name="_Toc476308789"/>
      <w:bookmarkStart w:id="206" w:name="_Toc476466002"/>
      <w:bookmarkStart w:id="207" w:name="_Toc480820379"/>
      <w:r>
        <w:rPr>
          <w:rFonts w:ascii="Times New Roman" w:eastAsia="宋体" w:hAnsi="Times New Roman" w:cs="Times New Roman" w:hint="eastAsia"/>
          <w:b/>
          <w:color w:val="000000" w:themeColor="text1"/>
          <w:sz w:val="32"/>
          <w:szCs w:val="30"/>
          <w:lang w:val="en-US" w:bidi="ar-SA"/>
        </w:rPr>
        <w:lastRenderedPageBreak/>
        <w:t>第</w:t>
      </w:r>
      <w:r>
        <w:rPr>
          <w:rFonts w:ascii="Times New Roman" w:eastAsia="宋体" w:hAnsi="Times New Roman" w:cs="Times New Roman" w:hint="eastAsia"/>
          <w:b/>
          <w:color w:val="000000" w:themeColor="text1"/>
          <w:sz w:val="32"/>
          <w:szCs w:val="30"/>
          <w:lang w:val="en-US" w:bidi="ar-SA"/>
        </w:rPr>
        <w:t>14</w:t>
      </w:r>
      <w:r>
        <w:rPr>
          <w:rFonts w:ascii="Times New Roman" w:eastAsia="宋体" w:hAnsi="Times New Roman" w:cs="Times New Roman" w:hint="eastAsia"/>
          <w:b/>
          <w:color w:val="000000" w:themeColor="text1"/>
          <w:sz w:val="32"/>
          <w:szCs w:val="30"/>
          <w:lang w:val="en-US" w:bidi="ar-SA"/>
        </w:rPr>
        <w:t>条</w:t>
      </w:r>
      <w:r>
        <w:rPr>
          <w:rFonts w:ascii="Times New Roman" w:eastAsia="宋体" w:hAnsi="Times New Roman" w:cs="Times New Roman" w:hint="eastAsia"/>
          <w:b/>
          <w:color w:val="000000" w:themeColor="text1"/>
          <w:sz w:val="32"/>
          <w:szCs w:val="30"/>
          <w:lang w:val="en-US" w:bidi="ar-SA"/>
        </w:rPr>
        <w:t xml:space="preserve"> </w:t>
      </w:r>
      <w:r>
        <w:rPr>
          <w:rFonts w:ascii="Times New Roman" w:eastAsia="宋体" w:hAnsi="Times New Roman" w:cs="Times New Roman"/>
          <w:b/>
          <w:color w:val="000000" w:themeColor="text1"/>
          <w:sz w:val="32"/>
          <w:szCs w:val="30"/>
          <w:lang w:val="en-US" w:bidi="ar-SA"/>
        </w:rPr>
        <w:t>特许经营期期满时项目设施的移交</w:t>
      </w:r>
      <w:bookmarkEnd w:id="196"/>
      <w:bookmarkEnd w:id="197"/>
      <w:bookmarkEnd w:id="198"/>
      <w:bookmarkEnd w:id="199"/>
      <w:bookmarkEnd w:id="200"/>
      <w:bookmarkEnd w:id="201"/>
      <w:bookmarkEnd w:id="202"/>
      <w:bookmarkEnd w:id="203"/>
      <w:bookmarkEnd w:id="204"/>
      <w:bookmarkEnd w:id="205"/>
      <w:bookmarkEnd w:id="206"/>
      <w:bookmarkEnd w:id="207"/>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208" w:name="_Toc480820380"/>
      <w:bookmarkStart w:id="209" w:name="_Toc476466003"/>
      <w:r>
        <w:rPr>
          <w:rFonts w:ascii="宋体" w:eastAsia="宋体" w:hAnsi="宋体" w:cs="Times New Roman" w:hint="eastAsia"/>
          <w:b/>
          <w:bCs/>
          <w:color w:val="000000" w:themeColor="text1"/>
          <w:kern w:val="2"/>
          <w:lang w:val="en-US" w:bidi="ar-SA"/>
        </w:rPr>
        <w:t>14</w:t>
      </w:r>
      <w:r>
        <w:rPr>
          <w:rFonts w:ascii="宋体" w:eastAsia="宋体" w:hAnsi="宋体" w:cs="Times New Roman"/>
          <w:b/>
          <w:bCs/>
          <w:color w:val="000000" w:themeColor="text1"/>
          <w:kern w:val="2"/>
          <w:lang w:val="en-US" w:bidi="ar-SA"/>
        </w:rPr>
        <w:t>.1 项目移交</w:t>
      </w:r>
      <w:bookmarkEnd w:id="208"/>
      <w:bookmarkEnd w:id="209"/>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特许经营期限期满后，</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应当以良好的运营和养护状态将本特许经营协议约定的项目及其附属设施，相关资料等无偿移交给甲方或其指定机构。</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210" w:name="_Toc476218925"/>
      <w:bookmarkStart w:id="211" w:name="_Toc476466004"/>
      <w:bookmarkStart w:id="212" w:name="_Toc480820381"/>
      <w:r>
        <w:rPr>
          <w:rFonts w:ascii="宋体" w:eastAsia="宋体" w:hAnsi="宋体" w:cs="Times New Roman" w:hint="eastAsia"/>
          <w:b/>
          <w:bCs/>
          <w:color w:val="000000" w:themeColor="text1"/>
          <w:kern w:val="2"/>
          <w:lang w:val="en-US" w:bidi="ar-SA"/>
        </w:rPr>
        <w:t>14</w:t>
      </w:r>
      <w:r>
        <w:rPr>
          <w:rFonts w:ascii="宋体" w:eastAsia="宋体" w:hAnsi="宋体" w:cs="Times New Roman"/>
          <w:b/>
          <w:bCs/>
          <w:color w:val="000000" w:themeColor="text1"/>
          <w:kern w:val="2"/>
          <w:lang w:val="en-US" w:bidi="ar-SA"/>
        </w:rPr>
        <w:t>.2 移交</w:t>
      </w:r>
      <w:bookmarkEnd w:id="210"/>
      <w:r>
        <w:rPr>
          <w:rFonts w:ascii="宋体" w:eastAsia="宋体" w:hAnsi="宋体" w:cs="Times New Roman"/>
          <w:b/>
          <w:bCs/>
          <w:color w:val="000000" w:themeColor="text1"/>
          <w:kern w:val="2"/>
          <w:lang w:val="en-US" w:bidi="ar-SA"/>
        </w:rPr>
        <w:t>内容</w:t>
      </w:r>
      <w:bookmarkEnd w:id="211"/>
      <w:bookmarkEnd w:id="212"/>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14</w:t>
      </w:r>
      <w:r>
        <w:rPr>
          <w:rFonts w:ascii="宋体" w:eastAsia="宋体" w:hAnsi="宋体" w:cs="Times New Roman"/>
          <w:bCs/>
          <w:color w:val="000000" w:themeColor="text1"/>
          <w:kern w:val="2"/>
          <w:lang w:val="en-US" w:bidi="ar-SA"/>
        </w:rPr>
        <w:t>.2.1 在移交日，</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应向甲方或其指定机构无偿完整完好移交：</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（a</w:t>
      </w:r>
      <w:r>
        <w:rPr>
          <w:rFonts w:ascii="宋体" w:eastAsia="宋体" w:hAnsi="宋体" w:cs="Times New Roman"/>
          <w:bCs/>
          <w:color w:val="000000" w:themeColor="text1"/>
          <w:kern w:val="2"/>
          <w:lang w:val="en-US" w:bidi="ar-SA"/>
        </w:rPr>
        <w:t>）</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使用项目设施所占有土地的权利；</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（b</w:t>
      </w:r>
      <w:r>
        <w:rPr>
          <w:rFonts w:ascii="宋体" w:eastAsia="宋体" w:hAnsi="宋体" w:cs="Times New Roman"/>
          <w:bCs/>
          <w:color w:val="000000" w:themeColor="text1"/>
          <w:kern w:val="2"/>
          <w:lang w:val="en-US" w:bidi="ar-SA"/>
        </w:rPr>
        <w:t>）</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对项目设施的所有权益，包括：</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proofErr w:type="spellStart"/>
      <w:r>
        <w:rPr>
          <w:rFonts w:ascii="宋体" w:eastAsia="宋体" w:hAnsi="宋体" w:cs="Times New Roman" w:hint="eastAsia"/>
          <w:bCs/>
          <w:color w:val="000000" w:themeColor="text1"/>
          <w:kern w:val="2"/>
          <w:lang w:val="en-US" w:bidi="ar-SA"/>
        </w:rPr>
        <w:t>i</w:t>
      </w:r>
      <w:proofErr w:type="spellEnd"/>
      <w:r>
        <w:rPr>
          <w:rFonts w:ascii="宋体" w:eastAsia="宋体" w:hAnsi="宋体" w:cs="Times New Roman" w:hint="eastAsia"/>
          <w:bCs/>
          <w:color w:val="000000" w:themeColor="text1"/>
          <w:kern w:val="2"/>
          <w:lang w:val="en-US" w:bidi="ar-SA"/>
        </w:rPr>
        <w:t>.</w:t>
      </w:r>
      <w:r>
        <w:rPr>
          <w:rFonts w:ascii="宋体" w:eastAsia="宋体" w:hAnsi="宋体" w:cs="Times New Roman"/>
          <w:bCs/>
          <w:color w:val="000000" w:themeColor="text1"/>
          <w:kern w:val="2"/>
          <w:lang w:val="en-US" w:bidi="ar-SA"/>
        </w:rPr>
        <w:t>项目设施（</w:t>
      </w:r>
      <w:proofErr w:type="gramStart"/>
      <w:r>
        <w:rPr>
          <w:rFonts w:ascii="宋体" w:eastAsia="宋体" w:hAnsi="宋体" w:cs="Times New Roman"/>
          <w:bCs/>
          <w:color w:val="000000" w:themeColor="text1"/>
          <w:kern w:val="2"/>
          <w:lang w:val="en-US" w:bidi="ar-SA"/>
        </w:rPr>
        <w:t>含广告</w:t>
      </w:r>
      <w:proofErr w:type="gramEnd"/>
      <w:r>
        <w:rPr>
          <w:rFonts w:ascii="宋体" w:eastAsia="宋体" w:hAnsi="宋体" w:cs="Times New Roman"/>
          <w:bCs/>
          <w:color w:val="000000" w:themeColor="text1"/>
          <w:kern w:val="2"/>
          <w:lang w:val="en-US" w:bidi="ar-SA"/>
        </w:rPr>
        <w:t>设施和服务基础设施）；</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ii.与项目设施相关的所有设备及备品备件等。</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iii.与项目设施相关的所有尚未到期的保证、保险和其它协议的利益（只要这些是可以转让的）。</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（c</w:t>
      </w:r>
      <w:r>
        <w:rPr>
          <w:rFonts w:ascii="宋体" w:eastAsia="宋体" w:hAnsi="宋体" w:cs="Times New Roman"/>
          <w:bCs/>
          <w:color w:val="000000" w:themeColor="text1"/>
          <w:kern w:val="2"/>
          <w:lang w:val="en-US" w:bidi="ar-SA"/>
        </w:rPr>
        <w:t>）管理和养护项目设施所必需的技术文件和技术诀窍，以及所有的养护手册、养护记录、设计图纸、工程档案、质量保修书等有关资料，以使其能够直接或</w:t>
      </w:r>
      <w:proofErr w:type="gramStart"/>
      <w:r>
        <w:rPr>
          <w:rFonts w:ascii="宋体" w:eastAsia="宋体" w:hAnsi="宋体" w:cs="Times New Roman"/>
          <w:bCs/>
          <w:color w:val="000000" w:themeColor="text1"/>
          <w:kern w:val="2"/>
          <w:lang w:val="en-US" w:bidi="ar-SA"/>
        </w:rPr>
        <w:t>经由其</w:t>
      </w:r>
      <w:proofErr w:type="gramEnd"/>
      <w:r>
        <w:rPr>
          <w:rFonts w:ascii="宋体" w:eastAsia="宋体" w:hAnsi="宋体" w:cs="Times New Roman"/>
          <w:bCs/>
          <w:color w:val="000000" w:themeColor="text1"/>
          <w:kern w:val="2"/>
          <w:lang w:val="en-US" w:bidi="ar-SA"/>
        </w:rPr>
        <w:t>指定机构继续管理和养护项目设施；</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（d</w:t>
      </w:r>
      <w:r>
        <w:rPr>
          <w:rFonts w:ascii="宋体" w:eastAsia="宋体" w:hAnsi="宋体" w:cs="Times New Roman"/>
          <w:bCs/>
          <w:color w:val="000000" w:themeColor="text1"/>
          <w:kern w:val="2"/>
          <w:lang w:val="en-US" w:bidi="ar-SA"/>
        </w:rPr>
        <w:t>）为移交项目设施的所有权所需的文件；</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（e</w:t>
      </w:r>
      <w:r>
        <w:rPr>
          <w:rFonts w:ascii="宋体" w:eastAsia="宋体" w:hAnsi="宋体" w:cs="Times New Roman"/>
          <w:bCs/>
          <w:color w:val="000000" w:themeColor="text1"/>
          <w:kern w:val="2"/>
          <w:lang w:val="en-US" w:bidi="ar-SA"/>
        </w:rPr>
        <w:t>）所有项目设施资产清册；</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（f</w:t>
      </w:r>
      <w:r>
        <w:rPr>
          <w:rFonts w:ascii="宋体" w:eastAsia="宋体" w:hAnsi="宋体" w:cs="Times New Roman"/>
          <w:bCs/>
          <w:color w:val="000000" w:themeColor="text1"/>
          <w:kern w:val="2"/>
          <w:lang w:val="en-US" w:bidi="ar-SA"/>
        </w:rPr>
        <w:t>）甲方合理要求的其他物品与资料；</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（g</w:t>
      </w:r>
      <w:r>
        <w:rPr>
          <w:rFonts w:ascii="宋体" w:eastAsia="宋体" w:hAnsi="宋体" w:cs="Times New Roman"/>
          <w:bCs/>
          <w:color w:val="000000" w:themeColor="text1"/>
          <w:kern w:val="2"/>
          <w:lang w:val="en-US" w:bidi="ar-SA"/>
        </w:rPr>
        <w:t>）由具有相关资质的检测单位出具的合格的质量合格检测报告。</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14</w:t>
      </w:r>
      <w:r>
        <w:rPr>
          <w:rFonts w:ascii="宋体" w:eastAsia="宋体" w:hAnsi="宋体" w:cs="Times New Roman"/>
          <w:bCs/>
          <w:color w:val="000000" w:themeColor="text1"/>
          <w:kern w:val="2"/>
          <w:lang w:val="en-US" w:bidi="ar-SA"/>
        </w:rPr>
        <w:t>.2.1 上述移交不应附带任何负债或违约、侵权责任，不应设有任何抵押、质押等担保权益或产权约束，亦不得存在任何种类和性质的索赔权。所有与移交的设施、权益、文件等有关的负债、违约、侵权责任、抵押、质押等担保权益、产权约束或索赔权，应由</w:t>
      </w:r>
      <w:r>
        <w:rPr>
          <w:rFonts w:ascii="宋体" w:eastAsia="宋体" w:hAnsi="宋体" w:cs="Times New Roman" w:hint="eastAsia"/>
          <w:bCs/>
          <w:color w:val="000000" w:themeColor="text1"/>
          <w:kern w:val="2"/>
          <w:lang w:val="en-US" w:bidi="ar-SA"/>
        </w:rPr>
        <w:t>乙方和项目公司</w:t>
      </w:r>
      <w:r>
        <w:rPr>
          <w:rFonts w:ascii="宋体" w:eastAsia="宋体" w:hAnsi="宋体" w:cs="Times New Roman"/>
          <w:bCs/>
          <w:color w:val="000000" w:themeColor="text1"/>
          <w:kern w:val="2"/>
          <w:lang w:val="en-US" w:bidi="ar-SA"/>
        </w:rPr>
        <w:t>全部清偿、赔偿或解除完毕。</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213" w:name="_Toc476218926"/>
      <w:bookmarkStart w:id="214" w:name="_Toc476466005"/>
      <w:bookmarkStart w:id="215" w:name="_Toc480820382"/>
      <w:r>
        <w:rPr>
          <w:rFonts w:ascii="宋体" w:eastAsia="宋体" w:hAnsi="宋体" w:cs="Times New Roman" w:hint="eastAsia"/>
          <w:b/>
          <w:bCs/>
          <w:color w:val="000000" w:themeColor="text1"/>
          <w:kern w:val="2"/>
          <w:lang w:val="en-US" w:bidi="ar-SA"/>
        </w:rPr>
        <w:t>14</w:t>
      </w:r>
      <w:r>
        <w:rPr>
          <w:rFonts w:ascii="宋体" w:eastAsia="宋体" w:hAnsi="宋体" w:cs="Times New Roman"/>
          <w:b/>
          <w:bCs/>
          <w:color w:val="000000" w:themeColor="text1"/>
          <w:kern w:val="2"/>
          <w:lang w:val="en-US" w:bidi="ar-SA"/>
        </w:rPr>
        <w:t>.3 移交过渡期及移交委员会</w:t>
      </w:r>
      <w:bookmarkEnd w:id="213"/>
      <w:bookmarkEnd w:id="214"/>
      <w:bookmarkEnd w:id="215"/>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14</w:t>
      </w:r>
      <w:r>
        <w:rPr>
          <w:rFonts w:ascii="宋体" w:eastAsia="宋体" w:hAnsi="宋体" w:cs="Times New Roman"/>
          <w:bCs/>
          <w:color w:val="000000" w:themeColor="text1"/>
          <w:kern w:val="2"/>
          <w:lang w:val="en-US" w:bidi="ar-SA"/>
        </w:rPr>
        <w:t>.3.1 项目移交设置过渡期，过渡期为移交日前</w:t>
      </w:r>
      <w:proofErr w:type="gramStart"/>
      <w:r>
        <w:rPr>
          <w:rFonts w:ascii="宋体" w:eastAsia="宋体" w:hAnsi="宋体" w:cs="Times New Roman"/>
          <w:bCs/>
          <w:color w:val="000000" w:themeColor="text1"/>
          <w:kern w:val="2"/>
          <w:lang w:val="en-US" w:bidi="ar-SA"/>
        </w:rPr>
        <w:t>一</w:t>
      </w:r>
      <w:proofErr w:type="gramEnd"/>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年六</w:t>
      </w:r>
      <w:r>
        <w:rPr>
          <w:rFonts w:ascii="宋体" w:eastAsia="宋体" w:hAnsi="宋体" w:cs="Times New Roman" w:hint="eastAsia"/>
          <w:bCs/>
          <w:color w:val="000000" w:themeColor="text1"/>
          <w:kern w:val="2"/>
          <w:lang w:val="en-US" w:bidi="ar-SA"/>
        </w:rPr>
        <w:t>（6）</w:t>
      </w:r>
      <w:proofErr w:type="gramStart"/>
      <w:r>
        <w:rPr>
          <w:rFonts w:ascii="宋体" w:eastAsia="宋体" w:hAnsi="宋体" w:cs="Times New Roman"/>
          <w:bCs/>
          <w:color w:val="000000" w:themeColor="text1"/>
          <w:kern w:val="2"/>
          <w:lang w:val="en-US" w:bidi="ar-SA"/>
        </w:rPr>
        <w:t>个</w:t>
      </w:r>
      <w:proofErr w:type="gramEnd"/>
      <w:r>
        <w:rPr>
          <w:rFonts w:ascii="宋体" w:eastAsia="宋体" w:hAnsi="宋体" w:cs="Times New Roman"/>
          <w:bCs/>
          <w:color w:val="000000" w:themeColor="text1"/>
          <w:kern w:val="2"/>
          <w:lang w:val="en-US" w:bidi="ar-SA"/>
        </w:rPr>
        <w:t>月至移交日。</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lastRenderedPageBreak/>
        <w:t>14.3.2 过渡期开始之日算起</w:t>
      </w:r>
      <w:proofErr w:type="gramStart"/>
      <w:r>
        <w:rPr>
          <w:rFonts w:ascii="宋体" w:eastAsia="宋体" w:hAnsi="宋体" w:cs="Times New Roman" w:hint="eastAsia"/>
          <w:bCs/>
          <w:color w:val="000000" w:themeColor="text1"/>
          <w:kern w:val="2"/>
          <w:lang w:val="en-US" w:bidi="ar-SA"/>
        </w:rPr>
        <w:t>一</w:t>
      </w:r>
      <w:proofErr w:type="gramEnd"/>
      <w:r>
        <w:rPr>
          <w:rFonts w:ascii="宋体" w:eastAsia="宋体" w:hAnsi="宋体" w:cs="Times New Roman" w:hint="eastAsia"/>
          <w:bCs/>
          <w:color w:val="000000" w:themeColor="text1"/>
          <w:kern w:val="2"/>
          <w:lang w:val="en-US" w:bidi="ar-SA"/>
        </w:rPr>
        <w:t>（</w:t>
      </w:r>
      <w:r>
        <w:rPr>
          <w:rFonts w:ascii="宋体" w:eastAsia="宋体" w:hAnsi="宋体" w:cs="Times New Roman"/>
          <w:bCs/>
          <w:color w:val="000000" w:themeColor="text1"/>
          <w:kern w:val="2"/>
          <w:lang w:val="en-US" w:bidi="ar-SA"/>
        </w:rPr>
        <w:t>1</w:t>
      </w:r>
      <w:r>
        <w:rPr>
          <w:rFonts w:ascii="宋体" w:eastAsia="宋体" w:hAnsi="宋体" w:cs="Times New Roman" w:hint="eastAsia"/>
          <w:bCs/>
          <w:color w:val="000000" w:themeColor="text1"/>
          <w:kern w:val="2"/>
          <w:lang w:val="en-US" w:bidi="ar-SA"/>
        </w:rPr>
        <w:t>）</w:t>
      </w:r>
      <w:proofErr w:type="gramStart"/>
      <w:r>
        <w:rPr>
          <w:rFonts w:ascii="宋体" w:eastAsia="宋体" w:hAnsi="宋体" w:cs="Times New Roman"/>
          <w:bCs/>
          <w:color w:val="000000" w:themeColor="text1"/>
          <w:kern w:val="2"/>
          <w:lang w:val="en-US" w:bidi="ar-SA"/>
        </w:rPr>
        <w:t>个</w:t>
      </w:r>
      <w:proofErr w:type="gramEnd"/>
      <w:r>
        <w:rPr>
          <w:rFonts w:ascii="宋体" w:eastAsia="宋体" w:hAnsi="宋体" w:cs="Times New Roman"/>
          <w:bCs/>
          <w:color w:val="000000" w:themeColor="text1"/>
          <w:kern w:val="2"/>
          <w:lang w:val="en-US" w:bidi="ar-SA"/>
        </w:rPr>
        <w:t>月内，甲方和</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及双方确认有必要参加的关联方联合组建项目移交委员会，移交委员会由甲方三（3）名授权代表和</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三（3）名授权代表组成。</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14</w:t>
      </w:r>
      <w:r>
        <w:rPr>
          <w:rFonts w:ascii="宋体" w:eastAsia="宋体" w:hAnsi="宋体" w:cs="Times New Roman"/>
          <w:bCs/>
          <w:color w:val="000000" w:themeColor="text1"/>
          <w:kern w:val="2"/>
          <w:lang w:val="en-US" w:bidi="ar-SA"/>
        </w:rPr>
        <w:t>.3.3 过渡期开始之日算起</w:t>
      </w:r>
      <w:r>
        <w:rPr>
          <w:rFonts w:ascii="宋体" w:eastAsia="宋体" w:hAnsi="宋体" w:cs="Times New Roman" w:hint="eastAsia"/>
          <w:bCs/>
          <w:color w:val="000000" w:themeColor="text1"/>
          <w:kern w:val="2"/>
          <w:lang w:val="en-US" w:bidi="ar-SA"/>
        </w:rPr>
        <w:t>二（2）</w:t>
      </w:r>
      <w:proofErr w:type="gramStart"/>
      <w:r>
        <w:rPr>
          <w:rFonts w:ascii="宋体" w:eastAsia="宋体" w:hAnsi="宋体" w:cs="Times New Roman"/>
          <w:bCs/>
          <w:color w:val="000000" w:themeColor="text1"/>
          <w:kern w:val="2"/>
          <w:lang w:val="en-US" w:bidi="ar-SA"/>
        </w:rPr>
        <w:t>个</w:t>
      </w:r>
      <w:proofErr w:type="gramEnd"/>
      <w:r>
        <w:rPr>
          <w:rFonts w:ascii="宋体" w:eastAsia="宋体" w:hAnsi="宋体" w:cs="Times New Roman"/>
          <w:bCs/>
          <w:color w:val="000000" w:themeColor="text1"/>
          <w:kern w:val="2"/>
          <w:lang w:val="en-US" w:bidi="ar-SA"/>
        </w:rPr>
        <w:t>月内，移交委员会举行会谈并商定项目设施移交的详尽程序、缺陷修复计划以及按照第14.2条款规定的移交范围的详细清单，研究制定项目具体移交方案。</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14.3.4 移交方案应当包括移交的资产、资料明细，双方委派的移交人员及移交程序。</w:t>
      </w:r>
      <w:bookmarkStart w:id="216" w:name="_Toc476218927"/>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217" w:name="_Toc480820383"/>
      <w:bookmarkStart w:id="218" w:name="_Toc476466006"/>
      <w:r>
        <w:rPr>
          <w:rFonts w:ascii="宋体" w:eastAsia="宋体" w:hAnsi="宋体" w:cs="Times New Roman" w:hint="eastAsia"/>
          <w:b/>
          <w:bCs/>
          <w:color w:val="000000" w:themeColor="text1"/>
          <w:kern w:val="2"/>
          <w:lang w:val="en-US" w:bidi="ar-SA"/>
        </w:rPr>
        <w:t>14</w:t>
      </w:r>
      <w:r>
        <w:rPr>
          <w:rFonts w:ascii="宋体" w:eastAsia="宋体" w:hAnsi="宋体" w:cs="Times New Roman"/>
          <w:b/>
          <w:bCs/>
          <w:color w:val="000000" w:themeColor="text1"/>
          <w:kern w:val="2"/>
          <w:lang w:val="en-US" w:bidi="ar-SA"/>
        </w:rPr>
        <w:t>.4 移交准备</w:t>
      </w:r>
      <w:bookmarkEnd w:id="217"/>
      <w:bookmarkEnd w:id="218"/>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过渡期开始之日算起</w:t>
      </w:r>
      <w:r>
        <w:rPr>
          <w:rFonts w:ascii="宋体" w:eastAsia="宋体" w:hAnsi="宋体" w:cs="Times New Roman" w:hint="eastAsia"/>
          <w:bCs/>
          <w:color w:val="000000" w:themeColor="text1"/>
          <w:kern w:val="2"/>
          <w:lang w:val="en-US" w:bidi="ar-SA"/>
        </w:rPr>
        <w:t>三（3）</w:t>
      </w:r>
      <w:proofErr w:type="gramStart"/>
      <w:r>
        <w:rPr>
          <w:rFonts w:ascii="宋体" w:eastAsia="宋体" w:hAnsi="宋体" w:cs="Times New Roman"/>
          <w:bCs/>
          <w:color w:val="000000" w:themeColor="text1"/>
          <w:kern w:val="2"/>
          <w:lang w:val="en-US" w:bidi="ar-SA"/>
        </w:rPr>
        <w:t>个</w:t>
      </w:r>
      <w:proofErr w:type="gramEnd"/>
      <w:r>
        <w:rPr>
          <w:rFonts w:ascii="宋体" w:eastAsia="宋体" w:hAnsi="宋体" w:cs="Times New Roman"/>
          <w:bCs/>
          <w:color w:val="000000" w:themeColor="text1"/>
          <w:kern w:val="2"/>
          <w:lang w:val="en-US" w:bidi="ar-SA"/>
        </w:rPr>
        <w:t>月内，移交委员会按照商定的移交方案，监督甲方明确其指定的接受机构，监督</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完成移交清单的编制确认工作。</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219" w:name="_Toc476466007"/>
      <w:bookmarkStart w:id="220" w:name="_Toc480820384"/>
      <w:r>
        <w:rPr>
          <w:rFonts w:ascii="宋体" w:eastAsia="宋体" w:hAnsi="宋体" w:cs="Times New Roman" w:hint="eastAsia"/>
          <w:b/>
          <w:bCs/>
          <w:color w:val="000000" w:themeColor="text1"/>
          <w:kern w:val="2"/>
          <w:lang w:val="en-US" w:bidi="ar-SA"/>
        </w:rPr>
        <w:t>14</w:t>
      </w:r>
      <w:r>
        <w:rPr>
          <w:rFonts w:ascii="宋体" w:eastAsia="宋体" w:hAnsi="宋体" w:cs="Times New Roman"/>
          <w:b/>
          <w:bCs/>
          <w:color w:val="000000" w:themeColor="text1"/>
          <w:kern w:val="2"/>
          <w:lang w:val="en-US" w:bidi="ar-SA"/>
        </w:rPr>
        <w:t>.5 鉴定和验收</w:t>
      </w:r>
      <w:bookmarkEnd w:id="219"/>
      <w:bookmarkEnd w:id="220"/>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14</w:t>
      </w:r>
      <w:r>
        <w:rPr>
          <w:rFonts w:ascii="宋体" w:eastAsia="宋体" w:hAnsi="宋体" w:cs="Times New Roman"/>
          <w:bCs/>
          <w:color w:val="000000" w:themeColor="text1"/>
          <w:kern w:val="2"/>
          <w:lang w:val="en-US" w:bidi="ar-SA"/>
        </w:rPr>
        <w:t>.5.1 移交日前</w:t>
      </w:r>
      <w:r>
        <w:rPr>
          <w:rFonts w:ascii="宋体" w:eastAsia="宋体" w:hAnsi="宋体" w:cs="Times New Roman" w:hint="eastAsia"/>
          <w:bCs/>
          <w:color w:val="000000" w:themeColor="text1"/>
          <w:kern w:val="2"/>
          <w:lang w:val="en-US" w:bidi="ar-SA"/>
        </w:rPr>
        <w:t>六（6）</w:t>
      </w:r>
      <w:proofErr w:type="gramStart"/>
      <w:r>
        <w:rPr>
          <w:rFonts w:ascii="宋体" w:eastAsia="宋体" w:hAnsi="宋体" w:cs="Times New Roman"/>
          <w:bCs/>
          <w:color w:val="000000" w:themeColor="text1"/>
          <w:kern w:val="2"/>
          <w:lang w:val="en-US" w:bidi="ar-SA"/>
        </w:rPr>
        <w:t>个</w:t>
      </w:r>
      <w:proofErr w:type="gramEnd"/>
      <w:r>
        <w:rPr>
          <w:rFonts w:ascii="宋体" w:eastAsia="宋体" w:hAnsi="宋体" w:cs="Times New Roman"/>
          <w:bCs/>
          <w:color w:val="000000" w:themeColor="text1"/>
          <w:kern w:val="2"/>
          <w:lang w:val="en-US" w:bidi="ar-SA"/>
        </w:rPr>
        <w:t>月，原审批机构或甲方对项目对应的收费公路进行鉴定和验收。</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 xml:space="preserve">14.5.2 </w:t>
      </w:r>
      <w:r>
        <w:rPr>
          <w:rFonts w:ascii="宋体" w:eastAsia="宋体" w:hAnsi="宋体" w:cs="Times New Roman" w:hint="eastAsia"/>
          <w:bCs/>
          <w:color w:val="000000" w:themeColor="text1"/>
          <w:kern w:val="2"/>
          <w:lang w:val="en-US" w:bidi="ar-SA"/>
        </w:rPr>
        <w:t>项目公司或乙方</w:t>
      </w:r>
      <w:r>
        <w:rPr>
          <w:rFonts w:ascii="宋体" w:eastAsia="宋体" w:hAnsi="宋体" w:cs="Times New Roman"/>
          <w:bCs/>
          <w:color w:val="000000" w:themeColor="text1"/>
          <w:kern w:val="2"/>
          <w:lang w:val="en-US" w:bidi="ar-SA"/>
        </w:rPr>
        <w:t>应保证本项目处于良好的管理和维护状况，按照届时适用的公路工程技术评定的相关规定，评定结果达到良好及以上标准。本合同签署时所适用的公路工程技术评定标准如下：《公路技术状况评定标准》（JTG H20-2007）、《公路桥梁技术状况评定标准》（JTG/T H21-2011）、《公路工程技术标准》(JTGB01－2014)等建设运营标准和陕西省交通管理部门的相关规定，公路总体处于良好状态，桥梁隧道总体技术状况评定等级达到2类及以上等级；项目设施处于正常使用状态、符合适用法律和本协议所规定的安全、质量和环境等有关标准（简称“移交标准”）。</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14</w:t>
      </w:r>
      <w:r>
        <w:rPr>
          <w:rFonts w:ascii="宋体" w:eastAsia="宋体" w:hAnsi="宋体" w:cs="Times New Roman"/>
          <w:bCs/>
          <w:color w:val="000000" w:themeColor="text1"/>
          <w:kern w:val="2"/>
          <w:lang w:val="en-US" w:bidi="ar-SA"/>
        </w:rPr>
        <w:t>.5.3 鉴定检测单位费用由</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承担。若任何一方对检测结果有异议，可提出复检，若复检结果满足移交标准，则由提出方承担复检费用，若复检结果为不合格，则由</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全额承担复检费用。</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14</w:t>
      </w:r>
      <w:r>
        <w:rPr>
          <w:rFonts w:ascii="宋体" w:eastAsia="宋体" w:hAnsi="宋体" w:cs="Times New Roman"/>
          <w:bCs/>
          <w:color w:val="000000" w:themeColor="text1"/>
          <w:kern w:val="2"/>
          <w:lang w:val="en-US" w:bidi="ar-SA"/>
        </w:rPr>
        <w:t>.5.4 经鉴定和验收达到移交标准的，</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可按照国家有关规定向甲方办理公路移交手续；未达到移交标准的，</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应在移交日六（6）</w:t>
      </w:r>
      <w:proofErr w:type="gramStart"/>
      <w:r>
        <w:rPr>
          <w:rFonts w:ascii="宋体" w:eastAsia="宋体" w:hAnsi="宋体" w:cs="Times New Roman"/>
          <w:bCs/>
          <w:color w:val="000000" w:themeColor="text1"/>
          <w:kern w:val="2"/>
          <w:lang w:val="en-US" w:bidi="ar-SA"/>
        </w:rPr>
        <w:t>个</w:t>
      </w:r>
      <w:proofErr w:type="gramEnd"/>
      <w:r>
        <w:rPr>
          <w:rFonts w:ascii="宋体" w:eastAsia="宋体" w:hAnsi="宋体" w:cs="Times New Roman"/>
          <w:bCs/>
          <w:color w:val="000000" w:themeColor="text1"/>
          <w:kern w:val="2"/>
          <w:lang w:val="en-US" w:bidi="ar-SA"/>
        </w:rPr>
        <w:t>月前完成修复并达到移交标准，未按期达到移交标准的，甲方可委托第三方进行缺陷修复，由此产生的费用由乙方承担，在移交保函中兑取。</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221" w:name="_Toc456012938"/>
      <w:bookmarkStart w:id="222" w:name="_Toc428520561"/>
      <w:bookmarkStart w:id="223" w:name="_Toc471463345"/>
      <w:bookmarkStart w:id="224" w:name="_Toc475121260"/>
      <w:bookmarkStart w:id="225" w:name="_Toc476218931"/>
      <w:bookmarkStart w:id="226" w:name="_Toc476466008"/>
      <w:bookmarkStart w:id="227" w:name="_Toc480820385"/>
      <w:r>
        <w:rPr>
          <w:rFonts w:ascii="宋体" w:eastAsia="宋体" w:hAnsi="宋体" w:cs="Times New Roman" w:hint="eastAsia"/>
          <w:b/>
          <w:bCs/>
          <w:color w:val="000000" w:themeColor="text1"/>
          <w:kern w:val="2"/>
          <w:lang w:val="en-US" w:bidi="ar-SA"/>
        </w:rPr>
        <w:lastRenderedPageBreak/>
        <w:t>14</w:t>
      </w:r>
      <w:r>
        <w:rPr>
          <w:rFonts w:ascii="宋体" w:eastAsia="宋体" w:hAnsi="宋体" w:cs="Times New Roman"/>
          <w:b/>
          <w:bCs/>
          <w:color w:val="000000" w:themeColor="text1"/>
          <w:kern w:val="2"/>
          <w:lang w:val="en-US" w:bidi="ar-SA"/>
        </w:rPr>
        <w:t>.6 缺陷责</w:t>
      </w:r>
      <w:bookmarkStart w:id="228" w:name="_Toc236018874"/>
      <w:bookmarkStart w:id="229" w:name="_Ref230247277"/>
      <w:bookmarkStart w:id="230" w:name="_Ref230160852"/>
      <w:bookmarkStart w:id="231" w:name="_Ref230199432"/>
      <w:bookmarkStart w:id="232" w:name="_Toc364848235"/>
      <w:r>
        <w:rPr>
          <w:rFonts w:ascii="宋体" w:eastAsia="宋体" w:hAnsi="宋体" w:cs="Times New Roman"/>
          <w:b/>
          <w:bCs/>
          <w:color w:val="000000" w:themeColor="text1"/>
          <w:kern w:val="2"/>
          <w:lang w:val="en-US" w:bidi="ar-SA"/>
        </w:rPr>
        <w:t>任期</w:t>
      </w:r>
      <w:bookmarkEnd w:id="221"/>
      <w:bookmarkEnd w:id="222"/>
      <w:bookmarkEnd w:id="223"/>
      <w:bookmarkEnd w:id="224"/>
      <w:bookmarkEnd w:id="225"/>
      <w:bookmarkEnd w:id="226"/>
      <w:bookmarkEnd w:id="227"/>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移交</w:t>
      </w:r>
      <w:bookmarkEnd w:id="228"/>
      <w:bookmarkEnd w:id="229"/>
      <w:bookmarkEnd w:id="230"/>
      <w:bookmarkEnd w:id="231"/>
      <w:bookmarkEnd w:id="232"/>
      <w:r>
        <w:rPr>
          <w:rFonts w:ascii="宋体" w:eastAsia="宋体" w:hAnsi="宋体" w:cs="Times New Roman"/>
          <w:bCs/>
          <w:color w:val="000000" w:themeColor="text1"/>
          <w:kern w:val="2"/>
          <w:lang w:val="en-US" w:bidi="ar-SA"/>
        </w:rPr>
        <w:t>后</w:t>
      </w:r>
      <w:bookmarkStart w:id="233" w:name="_Ref185183696"/>
      <w:r>
        <w:rPr>
          <w:rFonts w:ascii="宋体" w:eastAsia="宋体" w:hAnsi="宋体" w:cs="Times New Roman"/>
          <w:bCs/>
          <w:color w:val="000000" w:themeColor="text1"/>
          <w:kern w:val="2"/>
          <w:lang w:val="en-US" w:bidi="ar-SA"/>
        </w:rPr>
        <w:t>项目设施缺陷责任期为移交日后三百六十五（365）日。缺陷责任期内，</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须按国家规定履行保修义务，确保本项目正常通行。</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234" w:name="_Toc480820386"/>
      <w:bookmarkStart w:id="235" w:name="_Toc476466009"/>
      <w:bookmarkEnd w:id="233"/>
      <w:r>
        <w:rPr>
          <w:rFonts w:ascii="宋体" w:eastAsia="宋体" w:hAnsi="宋体" w:cs="Times New Roman" w:hint="eastAsia"/>
          <w:b/>
          <w:bCs/>
          <w:color w:val="000000" w:themeColor="text1"/>
          <w:kern w:val="2"/>
          <w:lang w:val="en-US" w:bidi="ar-SA"/>
        </w:rPr>
        <w:t>14</w:t>
      </w:r>
      <w:r>
        <w:rPr>
          <w:rFonts w:ascii="宋体" w:eastAsia="宋体" w:hAnsi="宋体" w:cs="Times New Roman"/>
          <w:b/>
          <w:bCs/>
          <w:color w:val="000000" w:themeColor="text1"/>
          <w:kern w:val="2"/>
          <w:lang w:val="en-US" w:bidi="ar-SA"/>
        </w:rPr>
        <w:t>.7 保证、保险和技术的转让</w:t>
      </w:r>
      <w:bookmarkEnd w:id="216"/>
      <w:bookmarkEnd w:id="234"/>
      <w:bookmarkEnd w:id="235"/>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14</w:t>
      </w:r>
      <w:r>
        <w:rPr>
          <w:rFonts w:ascii="宋体" w:eastAsia="宋体" w:hAnsi="宋体" w:cs="Times New Roman"/>
          <w:bCs/>
          <w:color w:val="000000" w:themeColor="text1"/>
          <w:kern w:val="2"/>
          <w:lang w:val="en-US" w:bidi="ar-SA"/>
        </w:rPr>
        <w:t>.7.1 移交时，</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应将所有项目设施的承包商、制造商和供应商提供的尚未期满的担保及保证，全部无偿转让给甲方或其指定机构。</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14.7.2 在移交时，</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应将所有保险单、暂保单和保险单批单转让给甲方或其指定机构。甲方或其指定机构应支付或退还上述移交之后保险期间的保险费。</w:t>
      </w:r>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14</w:t>
      </w:r>
      <w:r>
        <w:rPr>
          <w:rFonts w:ascii="宋体" w:eastAsia="宋体" w:hAnsi="宋体" w:cs="Times New Roman"/>
          <w:bCs/>
          <w:color w:val="000000" w:themeColor="text1"/>
          <w:kern w:val="2"/>
          <w:lang w:val="en-US" w:bidi="ar-SA"/>
        </w:rPr>
        <w:t xml:space="preserve">.7.3 </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应在移交日将届时使用的管理和维护项目设施所需要的所有技术和技术诀窍（包括以任何许可方式取得的），全部无偿移交给甲方或其指定机构，并确保甲方或其指定机构不会因使用这些技术或技术诀窍而遭受侵权索赔。如果上述技术和技术诀窍的使用权到移交日已期满，乙方</w:t>
      </w:r>
      <w:r>
        <w:rPr>
          <w:rFonts w:ascii="宋体" w:eastAsia="宋体" w:hAnsi="宋体" w:cs="Times New Roman" w:hint="eastAsia"/>
          <w:bCs/>
          <w:color w:val="000000" w:themeColor="text1"/>
          <w:kern w:val="2"/>
          <w:lang w:val="en-US" w:bidi="ar-SA"/>
        </w:rPr>
        <w:t>和项目公司</w:t>
      </w:r>
      <w:r>
        <w:rPr>
          <w:rFonts w:ascii="宋体" w:eastAsia="宋体" w:hAnsi="宋体" w:cs="Times New Roman"/>
          <w:bCs/>
          <w:color w:val="000000" w:themeColor="text1"/>
          <w:kern w:val="2"/>
          <w:lang w:val="en-US" w:bidi="ar-SA"/>
        </w:rPr>
        <w:t>有义务协助甲方以不高于</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取得此等技术和技术诀窍时所付出的代价取得这些技术和技术诀窍的使用权。</w:t>
      </w:r>
    </w:p>
    <w:p w:rsidR="00EC54F8" w:rsidRDefault="00580546" w:rsidP="000F1DD1">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236" w:name="_Toc476218928"/>
      <w:bookmarkStart w:id="237" w:name="_Toc476466010"/>
      <w:bookmarkStart w:id="238" w:name="_Toc480820387"/>
      <w:r>
        <w:rPr>
          <w:rFonts w:ascii="宋体" w:eastAsia="宋体" w:hAnsi="宋体" w:cs="Times New Roman" w:hint="eastAsia"/>
          <w:b/>
          <w:bCs/>
          <w:color w:val="000000" w:themeColor="text1"/>
          <w:kern w:val="2"/>
          <w:lang w:val="en-US" w:bidi="ar-SA"/>
        </w:rPr>
        <w:t>14</w:t>
      </w:r>
      <w:r>
        <w:rPr>
          <w:rFonts w:ascii="宋体" w:eastAsia="宋体" w:hAnsi="宋体" w:cs="Times New Roman"/>
          <w:b/>
          <w:bCs/>
          <w:color w:val="000000" w:themeColor="text1"/>
          <w:kern w:val="2"/>
          <w:lang w:val="en-US" w:bidi="ar-SA"/>
        </w:rPr>
        <w:t>.8 合同的取消和转让</w:t>
      </w:r>
      <w:bookmarkEnd w:id="236"/>
      <w:bookmarkEnd w:id="237"/>
      <w:bookmarkEnd w:id="238"/>
    </w:p>
    <w:p w:rsidR="00EC54F8" w:rsidRDefault="00580546"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如果甲方合理要求，乙方</w:t>
      </w:r>
      <w:r>
        <w:rPr>
          <w:rFonts w:ascii="宋体" w:eastAsia="宋体" w:hAnsi="宋体" w:cs="Times New Roman" w:hint="eastAsia"/>
          <w:bCs/>
          <w:color w:val="000000" w:themeColor="text1"/>
          <w:kern w:val="2"/>
          <w:lang w:val="en-US" w:bidi="ar-SA"/>
        </w:rPr>
        <w:t>和项目公司</w:t>
      </w:r>
      <w:r>
        <w:rPr>
          <w:rFonts w:ascii="宋体" w:eastAsia="宋体" w:hAnsi="宋体" w:cs="Times New Roman"/>
          <w:bCs/>
          <w:color w:val="000000" w:themeColor="text1"/>
          <w:kern w:val="2"/>
          <w:lang w:val="en-US" w:bidi="ar-SA"/>
        </w:rPr>
        <w:t>应取消其签订的、于移交时仍有效的养护合同、设备合同、供货合同和任何其他合同。甲方对于取消合同所发生的任何费用不负责任，同时乙方</w:t>
      </w:r>
      <w:r>
        <w:rPr>
          <w:rFonts w:ascii="宋体" w:eastAsia="宋体" w:hAnsi="宋体" w:cs="Times New Roman" w:hint="eastAsia"/>
          <w:bCs/>
          <w:color w:val="000000" w:themeColor="text1"/>
          <w:kern w:val="2"/>
          <w:lang w:val="en-US" w:bidi="ar-SA"/>
        </w:rPr>
        <w:t>和项目公司</w:t>
      </w:r>
      <w:r>
        <w:rPr>
          <w:rFonts w:ascii="宋体" w:eastAsia="宋体" w:hAnsi="宋体" w:cs="Times New Roman"/>
          <w:bCs/>
          <w:color w:val="000000" w:themeColor="text1"/>
          <w:kern w:val="2"/>
          <w:lang w:val="en-US" w:bidi="ar-SA"/>
        </w:rPr>
        <w:t>应尽全部合理义务保护甲方免受任何此类损害。若该等合同对项目的管理和维护是必需的，经甲方或其指定机构要求，乙方</w:t>
      </w:r>
      <w:r>
        <w:rPr>
          <w:rFonts w:ascii="宋体" w:eastAsia="宋体" w:hAnsi="宋体" w:cs="Times New Roman" w:hint="eastAsia"/>
          <w:bCs/>
          <w:color w:val="000000" w:themeColor="text1"/>
          <w:kern w:val="2"/>
          <w:lang w:val="en-US" w:bidi="ar-SA"/>
        </w:rPr>
        <w:t>或项目公司</w:t>
      </w:r>
      <w:r>
        <w:rPr>
          <w:rFonts w:ascii="宋体" w:eastAsia="宋体" w:hAnsi="宋体" w:cs="Times New Roman"/>
          <w:bCs/>
          <w:color w:val="000000" w:themeColor="text1"/>
          <w:kern w:val="2"/>
          <w:lang w:val="en-US" w:bidi="ar-SA"/>
        </w:rPr>
        <w:t>应向甲方或其指定机构无偿转让上述合同的权利和义务。</w:t>
      </w:r>
    </w:p>
    <w:bookmarkEnd w:id="0"/>
    <w:p w:rsidR="00EC54F8" w:rsidRDefault="00EC54F8" w:rsidP="000F1DD1">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p>
    <w:sectPr w:rsidR="00EC54F8" w:rsidSect="000F1DD1">
      <w:headerReference w:type="even" r:id="rId9"/>
      <w:headerReference w:type="default" r:id="rId10"/>
      <w:footerReference w:type="even" r:id="rId11"/>
      <w:footerReference w:type="default" r:id="rId12"/>
      <w:pgSz w:w="11907" w:h="16840"/>
      <w:pgMar w:top="1418" w:right="1418" w:bottom="1418" w:left="1701"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B61" w:rsidRDefault="00547B61" w:rsidP="00EC54F8">
      <w:r>
        <w:separator/>
      </w:r>
    </w:p>
  </w:endnote>
  <w:endnote w:type="continuationSeparator" w:id="0">
    <w:p w:rsidR="00547B61" w:rsidRDefault="00547B61" w:rsidP="00EC54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AFF" w:usb1="C000247B" w:usb2="00000009" w:usb3="00000000" w:csb0="000001FF" w:csb1="00000000"/>
  </w:font>
  <w:font w:name="仿宋体">
    <w:altName w:val="宋体"/>
    <w:charset w:val="86"/>
    <w:family w:val="roma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52E" w:rsidRDefault="00A91515">
    <w:pPr>
      <w:pStyle w:val="ad"/>
      <w:framePr w:wrap="around" w:vAnchor="text" w:hAnchor="margin" w:xAlign="inside" w:y="1"/>
      <w:rPr>
        <w:rStyle w:val="af3"/>
      </w:rPr>
    </w:pPr>
    <w:r>
      <w:rPr>
        <w:rStyle w:val="af3"/>
      </w:rPr>
      <w:fldChar w:fldCharType="begin"/>
    </w:r>
    <w:r w:rsidR="0037752E">
      <w:rPr>
        <w:rStyle w:val="af3"/>
      </w:rPr>
      <w:instrText xml:space="preserve">PAGE  </w:instrText>
    </w:r>
    <w:r>
      <w:rPr>
        <w:rStyle w:val="af3"/>
      </w:rPr>
      <w:fldChar w:fldCharType="end"/>
    </w:r>
  </w:p>
  <w:p w:rsidR="0037752E" w:rsidRDefault="0037752E">
    <w:pPr>
      <w:ind w:right="360" w:firstLine="360"/>
      <w:rPr>
        <w:rFonts w:eastAsiaTheme="minorEastAsia"/>
        <w:b/>
      </w:rPr>
    </w:pPr>
    <w:r>
      <w:rPr>
        <w:rFonts w:eastAsiaTheme="minorEastAsia" w:hint="eastAsia"/>
        <w:b/>
      </w:rPr>
      <w:t>20</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52E" w:rsidRDefault="00A91515">
    <w:pPr>
      <w:framePr w:wrap="around" w:vAnchor="text" w:hAnchor="page" w:x="5702" w:y="-81"/>
      <w:spacing w:line="259" w:lineRule="auto"/>
      <w:ind w:right="99"/>
      <w:jc w:val="right"/>
      <w:rPr>
        <w:rFonts w:ascii="Times New Roman" w:hAnsi="Times New Roman" w:cs="Times New Roman"/>
      </w:rPr>
    </w:pPr>
    <w:r>
      <w:rPr>
        <w:rFonts w:ascii="Times New Roman" w:hAnsi="Times New Roman" w:cs="Times New Roman"/>
      </w:rPr>
      <w:fldChar w:fldCharType="begin"/>
    </w:r>
    <w:r w:rsidR="0037752E">
      <w:rPr>
        <w:rFonts w:ascii="Times New Roman" w:hAnsi="Times New Roman" w:cs="Times New Roman"/>
      </w:rPr>
      <w:instrText xml:space="preserve">PAGE  </w:instrText>
    </w:r>
    <w:r>
      <w:rPr>
        <w:rFonts w:ascii="Times New Roman" w:hAnsi="Times New Roman" w:cs="Times New Roman"/>
      </w:rPr>
      <w:fldChar w:fldCharType="separate"/>
    </w:r>
    <w:r w:rsidR="000F1DD1">
      <w:rPr>
        <w:rFonts w:ascii="Times New Roman" w:hAnsi="Times New Roman" w:cs="Times New Roman"/>
        <w:noProof/>
      </w:rPr>
      <w:t>21</w:t>
    </w:r>
    <w:r>
      <w:rPr>
        <w:rFonts w:ascii="Times New Roman" w:hAnsi="Times New Roman" w:cs="Times New Roman"/>
      </w:rPr>
      <w:fldChar w:fldCharType="end"/>
    </w:r>
  </w:p>
  <w:p w:rsidR="0037752E" w:rsidRDefault="0037752E">
    <w:pPr>
      <w:spacing w:line="259" w:lineRule="auto"/>
      <w:ind w:right="99"/>
      <w:jc w:val="right"/>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B61" w:rsidRDefault="00547B61" w:rsidP="00EC54F8">
      <w:r>
        <w:separator/>
      </w:r>
    </w:p>
  </w:footnote>
  <w:footnote w:type="continuationSeparator" w:id="0">
    <w:p w:rsidR="00547B61" w:rsidRDefault="00547B61" w:rsidP="00EC54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52E" w:rsidRDefault="00A91515">
    <w:pPr>
      <w:rPr>
        <w:sz w:val="2"/>
        <w:szCs w:val="2"/>
      </w:rPr>
    </w:pPr>
    <w:r w:rsidRPr="00A91515">
      <w:rPr>
        <w:lang w:val="en-US" w:bidi="ar-SA"/>
      </w:rPr>
      <w:pict>
        <v:shapetype id="_x0000_t202" coordsize="21600,21600" o:spt="202" path="m,l,21600r21600,l21600,xe">
          <v:stroke joinstyle="miter"/>
          <v:path gradientshapeok="t" o:connecttype="rect"/>
        </v:shapetype>
        <v:shape id="Text Box 164" o:spid="_x0000_s2050" type="#_x0000_t202" style="position:absolute;margin-left:71.15pt;margin-top:56.7pt;width:303.05pt;height:15.55pt;z-index:-251650048;mso-wrap-style:none;mso-position-horizontal-relative:page;mso-position-vertical-relative:page" o:gfxdata="UEsDBAoAAAAAAIdO4kAAAAAAAAAAAAAAAAAEAAAAZHJzL1BLAwQUAAAACACHTuJAU/ciD9UAAAAL&#10;AQAADwAAAGRycy9kb3ducmV2LnhtbE2PwU7DMBBE70j8g7VI3KiTNtAoxOmhEhduFFSJmxtv4wh7&#10;HcVumvw92xPcZjSj2bf1bvZOTDjGPpCCfJWBQGqD6alT8PX59lSCiEmT0S4QKlgwwq65v6t1ZcKV&#10;PnA6pE7wCMVKK7ApDZWUsbXodVyFAYmzcxi9TmzHTppRX3ncO7nOshfpdU98weoB9xbbn8PFK9jO&#10;x4BDxD1+n6d2tP1SuvdFqceHPHsFkXBOf2W44TM6NMx0ChcyUTj2xXrDVRb5pgDBjW1RsjjdouIZ&#10;ZFPL/z80v1BLAwQUAAAACACHTuJAhf+RW+MBAAC4AwAADgAAAGRycy9lMm9Eb2MueG1srVPBbtsw&#10;DL0P2D8Iui9O2rTNjDhF1yLDgK4b0O4DaFmOhdmiQCmxs68fJcdZt92GXQSKop4eH5/Wt0PXioMm&#10;b9AWcjGbS6GtwsrYXSG/vWzfraTwAWwFLVpdyKP28nbz9s26d7m+wAbbSpNgEOvz3hWyCcHlWeZV&#10;ozvwM3Ta8mGN1EHgLe2yiqBn9K7NLubz66xHqhyh0t5z9mE8lJuEX9dahS917XUQbSGZW0grpbWM&#10;a7ZZQ74jcI1RJxrwDyw6MJYfPUM9QACxJ/MXVGcUocc6zBR2Gda1UTr1wN0s5n9089yA06kXFse7&#10;s0z+/8Gqp8NXEqbi2V0vpbDQ8ZBe9BDEBxxEzLFCvfM5Fz47Lg0DH3B16ta7R1TfvbB434Dd6Tsi&#10;7BsNFTNcxJvZq6sjjo8gZf8ZK34I9gET0FBTF+VjQQSj86SO5+lEMoqTl6vl6ubySgrFZ4v3N8vV&#10;VXoC8um2Ix8+auxEDApJPP2EDodHHyIbyKeS+JjFrWnb5IDW/pbgwphJ7CPhkXoYyuGkRonVkfsg&#10;HA3FH4CDBumHFD2bqZCW3S5F+8myEtF3U0BTUE4BWMUXCxmkGMP7MPpz78jsGsadtL5jtbYmNRJl&#10;HTmcWLI9Un8nK0f/vd6nql8fbvMT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U/ciD9UAAAALAQAA&#10;DwAAAAAAAAABACAAAAAiAAAAZHJzL2Rvd25yZXYueG1sUEsBAhQAFAAAAAgAh07iQIX/kVvjAQAA&#10;uAMAAA4AAAAAAAAAAQAgAAAAJAEAAGRycy9lMm9Eb2MueG1sUEsFBgAAAAAGAAYAWQEAAHkFAAAA&#10;AA==&#10;" filled="f" stroked="f">
          <v:textbox style="mso-fit-shape-to-text:t" inset="0,0,0,0">
            <w:txbxContent>
              <w:p w:rsidR="0037752E" w:rsidRDefault="0037752E">
                <w:r>
                  <w:rPr>
                    <w:rStyle w:val="af9"/>
                  </w:rPr>
                  <w:t>经营性公路建设项目投资人招标文件示范文本</w:t>
                </w:r>
                <w:r>
                  <w:rPr>
                    <w:rStyle w:val="af9"/>
                    <w:lang w:val="en-US" w:bidi="en-US"/>
                  </w:rPr>
                  <w:t>(2011</w:t>
                </w:r>
                <w:r>
                  <w:rPr>
                    <w:rStyle w:val="af9"/>
                  </w:rPr>
                  <w:t>年版)</w:t>
                </w:r>
              </w:p>
            </w:txbxContent>
          </v:textbox>
          <w10:wrap anchorx="page" anchory="page"/>
        </v:shape>
      </w:pict>
    </w:r>
    <w:r w:rsidRPr="00A91515">
      <w:rPr>
        <w:lang w:val="en-US" w:bidi="ar-SA"/>
      </w:rPr>
      <w:pict>
        <v:shapetype id="_x0000_t32" coordsize="21600,21600" o:spt="32" o:oned="t" path="m,l21600,21600e" filled="f">
          <v:path arrowok="t" fillok="f" o:connecttype="none"/>
          <o:lock v:ext="edit" shapetype="t"/>
        </v:shapetype>
        <v:shape id="AutoShape 163" o:spid="_x0000_s2049" type="#_x0000_t32" style="position:absolute;margin-left:70.7pt;margin-top:75.65pt;width:465.8pt;height:0;z-index:-251652096;mso-position-horizontal-relative:page;mso-position-vertical-relative:page" o:gfxdata="UEsDBAoAAAAAAIdO4kAAAAAAAAAAAAAAAAAEAAAAZHJzL1BLAwQUAAAACACHTuJAul97X9UAAAAM&#10;AQAADwAAAGRycy9kb3ducmV2LnhtbE2PQU/DMAyF70j8h8hI3Fha1m5TaToJJM4T3S7c0sZrKhqn&#10;arK1/Hs8CQlufvbT8/fK/eIGccUp9J4UpKsEBFLrTU+dgtPx/WkHIkRNRg+eUME3BthX93elLoyf&#10;6QOvdewEh1AotAIb41hIGVqLToeVH5H4dvaT05Hl1Ekz6ZnD3SCfk2Qjne6JP1g94pvF9qu+OAXb&#10;zHx6vXnNm3w+HCOebb07LEo9PqTJC4iIS/wzww2f0aFipsZfyAQxsM7SjK085OkaxM2RbNdcr/ld&#10;yaqU/0tUP1BLAwQUAAAACACHTuJAkHTMQsABAACTAwAADgAAAGRycy9lMm9Eb2MueG1srVNNj9Mw&#10;EL0j8R8s32mSoi0QNV2tuiqXBSrt8gNc20ksHI81dpv03zN2PxYW9oLwYZSxPe/NvOcsb6fBsoPG&#10;YMA1vJqVnGknQRnXNfz70+bdR85CFE4JC043/KgDv129fbMcfa3n0INVGhmBuFCPvuF9jL4uiiB7&#10;PYgwA68dHbaAg4iUYlcoFCOhD7aYl+WiGAGVR5A6BNq9Px3yVcZvWy3jt7YNOjLbcOot5og57lIs&#10;VktRdyh8b+S5DfEPXQzCOCK9Qt2LKNgezR9Qg5EIAdo4kzAU0LZG6jwDTVOVL6Z57IXXeRYSJ/ir&#10;TOH/wcqvhy0yo8i7xXvOnBjIpLt9hMzN0iZJNPpQ082122IaUk7u0T+A/BGYg3UvXKfvEGHstVDU&#10;W5VKit9qUhI8Me3GL6CIQhBFFmxqcUiYJAWbsi/Hqy96ikzS5s2n6maxIPvk5awQ9aXQY4ifNQws&#10;fTQ8RBSm6+ManCP3AatMIw4PIaa2RH0pSKwBrFEbY21OsNutLbKDoMeyyStP8uKadWykIecfyjJD&#10;v45R5vU3DIS9U6d2rDuLlfQ5Sb0DddziRURyPvd9fqXpaf2a5+rnf2n1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pfe1/VAAAADAEAAA8AAAAAAAAAAQAgAAAAIgAAAGRycy9kb3ducmV2LnhtbFBL&#10;AQIUABQAAAAIAIdO4kCQdMxCwAEAAJMDAAAOAAAAAAAAAAEAIAAAACQBAABkcnMvZTJvRG9jLnht&#10;bFBLBQYAAAAABgAGAFkBAABWBQAAAAA=&#10;" filled="t" strokeweight="1pt">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52E" w:rsidRDefault="0037752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70C6D"/>
    <w:multiLevelType w:val="multilevel"/>
    <w:tmpl w:val="01A70C6D"/>
    <w:lvl w:ilvl="0">
      <w:start w:val="1"/>
      <w:numFmt w:val="decimal"/>
      <w:lvlText w:val="%1."/>
      <w:lvlJc w:val="left"/>
      <w:rPr>
        <w:rFonts w:ascii="Times New Roman" w:eastAsia="宋体" w:hAnsi="Times New Roman" w:cs="Times New Roman" w:hint="default"/>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D200FD"/>
    <w:multiLevelType w:val="multilevel"/>
    <w:tmpl w:val="05D200F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06B73C5D"/>
    <w:multiLevelType w:val="singleLevel"/>
    <w:tmpl w:val="06B73C5D"/>
    <w:lvl w:ilvl="0">
      <w:start w:val="1"/>
      <w:numFmt w:val="decimal"/>
      <w:lvlText w:val="%1."/>
      <w:lvlJc w:val="left"/>
      <w:pPr>
        <w:tabs>
          <w:tab w:val="left" w:pos="420"/>
        </w:tabs>
        <w:ind w:left="420" w:hanging="420"/>
      </w:pPr>
      <w:rPr>
        <w:rFonts w:ascii="Times New Roman" w:hAnsi="Times New Roman" w:cs="Times New Roman" w:hint="default"/>
      </w:rPr>
    </w:lvl>
  </w:abstractNum>
  <w:abstractNum w:abstractNumId="3">
    <w:nsid w:val="10DD2D13"/>
    <w:multiLevelType w:val="multilevel"/>
    <w:tmpl w:val="10DD2D13"/>
    <w:lvl w:ilvl="0">
      <w:start w:val="1"/>
      <w:numFmt w:val="decimal"/>
      <w:lvlText w:val="第 %1 条"/>
      <w:lvlJc w:val="center"/>
      <w:pPr>
        <w:tabs>
          <w:tab w:val="left" w:pos="3420"/>
        </w:tabs>
        <w:ind w:left="2581" w:firstLine="119"/>
      </w:pPr>
      <w:rPr>
        <w:rFonts w:ascii="Times New Roman" w:eastAsia="宋体" w:hAnsi="Times New Roman" w:hint="default"/>
        <w:b/>
        <w:i w:val="0"/>
        <w:sz w:val="32"/>
        <w:szCs w:val="28"/>
      </w:rPr>
    </w:lvl>
    <w:lvl w:ilvl="1">
      <w:start w:val="1"/>
      <w:numFmt w:val="none"/>
      <w:lvlText w:val="6.1"/>
      <w:lvlJc w:val="left"/>
      <w:pPr>
        <w:tabs>
          <w:tab w:val="left" w:pos="624"/>
        </w:tabs>
        <w:ind w:left="624" w:hanging="624"/>
      </w:pPr>
      <w:rPr>
        <w:rFonts w:ascii="Times New Roman" w:eastAsia="宋体" w:hAnsi="Times New Roman" w:hint="default"/>
        <w:b/>
        <w:i w:val="0"/>
        <w:sz w:val="28"/>
        <w:szCs w:val="28"/>
      </w:rPr>
    </w:lvl>
    <w:lvl w:ilvl="2">
      <w:start w:val="1"/>
      <w:numFmt w:val="decimal"/>
      <w:lvlText w:val="%1.2.%3"/>
      <w:lvlJc w:val="left"/>
      <w:pPr>
        <w:tabs>
          <w:tab w:val="left" w:pos="2098"/>
        </w:tabs>
        <w:ind w:left="2098" w:hanging="680"/>
      </w:pPr>
      <w:rPr>
        <w:rFonts w:ascii="Times New Roman" w:eastAsia="宋体" w:hAnsi="Times New Roman" w:hint="default"/>
        <w:b w:val="0"/>
        <w:i w:val="0"/>
        <w:color w:val="auto"/>
        <w:sz w:val="24"/>
        <w:szCs w:val="24"/>
      </w:rPr>
    </w:lvl>
    <w:lvl w:ilvl="3">
      <w:start w:val="1"/>
      <w:numFmt w:val="lowerLetter"/>
      <w:lvlText w:val="（%4）"/>
      <w:lvlJc w:val="left"/>
      <w:pPr>
        <w:tabs>
          <w:tab w:val="left" w:pos="1404"/>
        </w:tabs>
        <w:ind w:left="1404" w:hanging="864"/>
      </w:pPr>
      <w:rPr>
        <w:rFonts w:hint="eastAsia"/>
        <w:lang w:val="en-US"/>
      </w:rPr>
    </w:lvl>
    <w:lvl w:ilvl="4">
      <w:start w:val="1"/>
      <w:numFmt w:val="lowerRoman"/>
      <w:lvlText w:val="（%5）"/>
      <w:lvlJc w:val="left"/>
      <w:pPr>
        <w:tabs>
          <w:tab w:val="left" w:pos="720"/>
        </w:tabs>
        <w:ind w:left="720" w:hanging="1008"/>
      </w:pPr>
      <w:rPr>
        <w:rFonts w:hint="eastAsia"/>
        <w:color w:val="auto"/>
      </w:rPr>
    </w:lvl>
    <w:lvl w:ilvl="5">
      <w:start w:val="1"/>
      <w:numFmt w:val="decimal"/>
      <w:lvlText w:val="%1.%2.%3.%4.%5.%6"/>
      <w:lvlJc w:val="left"/>
      <w:pPr>
        <w:tabs>
          <w:tab w:val="left" w:pos="864"/>
        </w:tabs>
        <w:ind w:left="864" w:hanging="1152"/>
      </w:pPr>
      <w:rPr>
        <w:rFonts w:hint="eastAsia"/>
      </w:rPr>
    </w:lvl>
    <w:lvl w:ilvl="6">
      <w:start w:val="1"/>
      <w:numFmt w:val="decimal"/>
      <w:lvlText w:val="%1.%2.%3.%4.%5.%6.%7"/>
      <w:lvlJc w:val="left"/>
      <w:pPr>
        <w:tabs>
          <w:tab w:val="left" w:pos="1008"/>
        </w:tabs>
        <w:ind w:left="1008" w:hanging="1296"/>
      </w:pPr>
      <w:rPr>
        <w:rFonts w:hint="eastAsia"/>
      </w:rPr>
    </w:lvl>
    <w:lvl w:ilvl="7">
      <w:start w:val="1"/>
      <w:numFmt w:val="decimal"/>
      <w:lvlText w:val="%1.%2.%3.%4.%5.%6.%7.%8"/>
      <w:lvlJc w:val="left"/>
      <w:pPr>
        <w:tabs>
          <w:tab w:val="left" w:pos="1152"/>
        </w:tabs>
        <w:ind w:left="1152" w:hanging="1440"/>
      </w:pPr>
      <w:rPr>
        <w:rFonts w:hint="eastAsia"/>
      </w:rPr>
    </w:lvl>
    <w:lvl w:ilvl="8">
      <w:start w:val="1"/>
      <w:numFmt w:val="decimal"/>
      <w:lvlText w:val="%1.%2.%3.%4.%5.%6.%7.%8.%9"/>
      <w:lvlJc w:val="left"/>
      <w:pPr>
        <w:tabs>
          <w:tab w:val="left" w:pos="1296"/>
        </w:tabs>
        <w:ind w:left="1296" w:hanging="1584"/>
      </w:pPr>
      <w:rPr>
        <w:rFonts w:hint="eastAsia"/>
      </w:rPr>
    </w:lvl>
  </w:abstractNum>
  <w:abstractNum w:abstractNumId="4">
    <w:nsid w:val="1EBE08AD"/>
    <w:multiLevelType w:val="multilevel"/>
    <w:tmpl w:val="1EBE08AD"/>
    <w:lvl w:ilvl="0">
      <w:start w:val="1"/>
      <w:numFmt w:val="decimal"/>
      <w:lvlText w:val="%1."/>
      <w:lvlJc w:val="left"/>
      <w:rPr>
        <w:rFonts w:ascii="Times New Roman" w:eastAsia="宋体" w:hAnsi="Times New Roman" w:cs="Times New Roman" w:hint="default"/>
        <w:b/>
        <w:bCs/>
        <w:i w:val="0"/>
        <w:iCs w:val="0"/>
        <w:smallCaps w:val="0"/>
        <w:strike w:val="0"/>
        <w:color w:val="000000"/>
        <w:spacing w:val="0"/>
        <w:w w:val="100"/>
        <w:position w:val="0"/>
        <w:sz w:val="30"/>
        <w:szCs w:val="3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9E2680"/>
    <w:multiLevelType w:val="multilevel"/>
    <w:tmpl w:val="269E268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2E536C6B"/>
    <w:multiLevelType w:val="multilevel"/>
    <w:tmpl w:val="2E536C6B"/>
    <w:lvl w:ilvl="0">
      <w:start w:val="1"/>
      <w:numFmt w:val="decimal"/>
      <w:lvlText w:val="%1."/>
      <w:lvlJc w:val="left"/>
      <w:rPr>
        <w:rFonts w:ascii="Times New Roman" w:eastAsia="宋体" w:hAnsi="Times New Roman" w:cs="Times New Roman" w:hint="default"/>
        <w:b/>
        <w:bCs/>
        <w:i w:val="0"/>
        <w:iCs w:val="0"/>
        <w:smallCaps w:val="0"/>
        <w:strike w:val="0"/>
        <w:color w:val="000000"/>
        <w:spacing w:val="10"/>
        <w:w w:val="100"/>
        <w:position w:val="0"/>
        <w:sz w:val="28"/>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1C5A90"/>
    <w:multiLevelType w:val="multilevel"/>
    <w:tmpl w:val="371C5A90"/>
    <w:lvl w:ilvl="0">
      <w:start w:val="1"/>
      <w:numFmt w:val="bullet"/>
      <w:lvlText w:val=""/>
      <w:lvlJc w:val="left"/>
      <w:pPr>
        <w:tabs>
          <w:tab w:val="left" w:pos="2555"/>
        </w:tabs>
        <w:ind w:left="2555" w:hanging="420"/>
      </w:pPr>
      <w:rPr>
        <w:rFonts w:ascii="Wingdings" w:hAnsi="Wingdings" w:hint="default"/>
        <w:sz w:val="13"/>
      </w:rPr>
    </w:lvl>
    <w:lvl w:ilvl="1">
      <w:start w:val="1"/>
      <w:numFmt w:val="bullet"/>
      <w:lvlText w:val=""/>
      <w:lvlJc w:val="left"/>
      <w:pPr>
        <w:tabs>
          <w:tab w:val="left" w:pos="840"/>
        </w:tabs>
        <w:ind w:left="840" w:hanging="420"/>
      </w:pPr>
      <w:rPr>
        <w:rFonts w:ascii="Wingdings" w:hAnsi="Wingdings" w:hint="default"/>
        <w:sz w:val="24"/>
        <w:szCs w:val="24"/>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nsid w:val="419B2726"/>
    <w:multiLevelType w:val="multilevel"/>
    <w:tmpl w:val="419B2726"/>
    <w:lvl w:ilvl="0">
      <w:start w:val="1"/>
      <w:numFmt w:val="decimal"/>
      <w:lvlText w:val="(%1)"/>
      <w:lvlJc w:val="left"/>
      <w:rPr>
        <w:rFonts w:ascii="Times New Roman" w:eastAsia="宋体" w:hAnsi="Times New Roman" w:cs="Times New Roman" w:hint="default"/>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125DFD"/>
    <w:multiLevelType w:val="multilevel"/>
    <w:tmpl w:val="43125DFD"/>
    <w:lvl w:ilvl="0">
      <w:start w:val="1"/>
      <w:numFmt w:val="none"/>
      <w:lvlText w:val="第15条"/>
      <w:lvlJc w:val="left"/>
      <w:pPr>
        <w:tabs>
          <w:tab w:val="left" w:pos="1134"/>
        </w:tabs>
        <w:ind w:left="1134" w:hanging="1134"/>
      </w:pPr>
      <w:rPr>
        <w:rFonts w:hint="eastAsia"/>
      </w:rPr>
    </w:lvl>
    <w:lvl w:ilvl="1">
      <w:start w:val="1"/>
      <w:numFmt w:val="decimal"/>
      <w:lvlText w:val="4.%2"/>
      <w:lvlJc w:val="left"/>
      <w:pPr>
        <w:tabs>
          <w:tab w:val="left" w:pos="851"/>
        </w:tabs>
        <w:ind w:left="851" w:hanging="851"/>
      </w:pPr>
      <w:rPr>
        <w:rFonts w:hint="eastAsia"/>
        <w:b/>
        <w:sz w:val="28"/>
        <w:szCs w:val="32"/>
      </w:rPr>
    </w:lvl>
    <w:lvl w:ilvl="2">
      <w:start w:val="1"/>
      <w:numFmt w:val="decimal"/>
      <w:lvlText w:val="%11.4"/>
      <w:lvlJc w:val="left"/>
      <w:pPr>
        <w:tabs>
          <w:tab w:val="left" w:pos="1418"/>
        </w:tabs>
        <w:ind w:left="1418" w:hanging="1418"/>
      </w:pPr>
      <w:rPr>
        <w:rFonts w:hint="eastAsia"/>
      </w:rPr>
    </w:lvl>
    <w:lvl w:ilvl="3">
      <w:start w:val="1"/>
      <w:numFmt w:val="decimal"/>
      <w:lvlText w:val="%1.%2.%3.%4"/>
      <w:lvlJc w:val="left"/>
      <w:pPr>
        <w:tabs>
          <w:tab w:val="left" w:pos="1701"/>
        </w:tabs>
        <w:ind w:left="1701" w:hanging="1701"/>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nsid w:val="44FB016C"/>
    <w:multiLevelType w:val="multilevel"/>
    <w:tmpl w:val="44FB016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b/>
        <w:sz w:val="28"/>
        <w:szCs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48DB42CC"/>
    <w:multiLevelType w:val="multilevel"/>
    <w:tmpl w:val="48DB42CC"/>
    <w:lvl w:ilvl="0">
      <w:start w:val="1"/>
      <w:numFmt w:val="decimal"/>
      <w:lvlText w:val="第 %1 条"/>
      <w:lvlJc w:val="center"/>
      <w:pPr>
        <w:tabs>
          <w:tab w:val="left" w:pos="3420"/>
        </w:tabs>
        <w:ind w:left="2581" w:firstLine="119"/>
      </w:pPr>
      <w:rPr>
        <w:rFonts w:ascii="Times New Roman" w:eastAsia="宋体" w:hAnsi="Times New Roman" w:hint="default"/>
        <w:b/>
        <w:i w:val="0"/>
        <w:sz w:val="32"/>
        <w:szCs w:val="28"/>
      </w:rPr>
    </w:lvl>
    <w:lvl w:ilvl="1">
      <w:start w:val="1"/>
      <w:numFmt w:val="none"/>
      <w:lvlText w:val="6.1"/>
      <w:lvlJc w:val="left"/>
      <w:pPr>
        <w:tabs>
          <w:tab w:val="left" w:pos="624"/>
        </w:tabs>
        <w:ind w:left="624" w:hanging="624"/>
      </w:pPr>
      <w:rPr>
        <w:rFonts w:ascii="Times New Roman" w:eastAsia="宋体" w:hAnsi="Times New Roman" w:hint="default"/>
        <w:b/>
        <w:i w:val="0"/>
        <w:sz w:val="28"/>
        <w:szCs w:val="28"/>
      </w:rPr>
    </w:lvl>
    <w:lvl w:ilvl="2">
      <w:start w:val="1"/>
      <w:numFmt w:val="decimal"/>
      <w:lvlText w:val="%1.1.%3"/>
      <w:lvlJc w:val="left"/>
      <w:pPr>
        <w:tabs>
          <w:tab w:val="left" w:pos="2098"/>
        </w:tabs>
        <w:ind w:left="2098" w:hanging="680"/>
      </w:pPr>
      <w:rPr>
        <w:rFonts w:ascii="Times New Roman" w:eastAsia="宋体" w:hAnsi="Times New Roman" w:hint="default"/>
        <w:b w:val="0"/>
        <w:i w:val="0"/>
        <w:color w:val="auto"/>
        <w:sz w:val="24"/>
        <w:szCs w:val="24"/>
      </w:rPr>
    </w:lvl>
    <w:lvl w:ilvl="3">
      <w:start w:val="1"/>
      <w:numFmt w:val="lowerLetter"/>
      <w:lvlText w:val="（%4）"/>
      <w:lvlJc w:val="left"/>
      <w:pPr>
        <w:tabs>
          <w:tab w:val="left" w:pos="1404"/>
        </w:tabs>
        <w:ind w:left="1404" w:hanging="864"/>
      </w:pPr>
      <w:rPr>
        <w:rFonts w:hint="eastAsia"/>
        <w:lang w:val="en-US"/>
      </w:rPr>
    </w:lvl>
    <w:lvl w:ilvl="4">
      <w:start w:val="1"/>
      <w:numFmt w:val="lowerRoman"/>
      <w:lvlText w:val="（%5）"/>
      <w:lvlJc w:val="left"/>
      <w:pPr>
        <w:tabs>
          <w:tab w:val="left" w:pos="720"/>
        </w:tabs>
        <w:ind w:left="720" w:hanging="1008"/>
      </w:pPr>
      <w:rPr>
        <w:rFonts w:hint="eastAsia"/>
        <w:color w:val="auto"/>
      </w:rPr>
    </w:lvl>
    <w:lvl w:ilvl="5">
      <w:start w:val="1"/>
      <w:numFmt w:val="decimal"/>
      <w:lvlText w:val="%1.%2.%3.%4.%5.%6"/>
      <w:lvlJc w:val="left"/>
      <w:pPr>
        <w:tabs>
          <w:tab w:val="left" w:pos="864"/>
        </w:tabs>
        <w:ind w:left="864" w:hanging="1152"/>
      </w:pPr>
      <w:rPr>
        <w:rFonts w:hint="eastAsia"/>
      </w:rPr>
    </w:lvl>
    <w:lvl w:ilvl="6">
      <w:start w:val="1"/>
      <w:numFmt w:val="decimal"/>
      <w:lvlText w:val="%1.%2.%3.%4.%5.%6.%7"/>
      <w:lvlJc w:val="left"/>
      <w:pPr>
        <w:tabs>
          <w:tab w:val="left" w:pos="1008"/>
        </w:tabs>
        <w:ind w:left="1008" w:hanging="1296"/>
      </w:pPr>
      <w:rPr>
        <w:rFonts w:hint="eastAsia"/>
      </w:rPr>
    </w:lvl>
    <w:lvl w:ilvl="7">
      <w:start w:val="1"/>
      <w:numFmt w:val="decimal"/>
      <w:lvlText w:val="%1.%2.%3.%4.%5.%6.%7.%8"/>
      <w:lvlJc w:val="left"/>
      <w:pPr>
        <w:tabs>
          <w:tab w:val="left" w:pos="1152"/>
        </w:tabs>
        <w:ind w:left="1152" w:hanging="1440"/>
      </w:pPr>
      <w:rPr>
        <w:rFonts w:hint="eastAsia"/>
      </w:rPr>
    </w:lvl>
    <w:lvl w:ilvl="8">
      <w:start w:val="1"/>
      <w:numFmt w:val="decimal"/>
      <w:lvlText w:val="%1.%2.%3.%4.%5.%6.%7.%8.%9"/>
      <w:lvlJc w:val="left"/>
      <w:pPr>
        <w:tabs>
          <w:tab w:val="left" w:pos="1296"/>
        </w:tabs>
        <w:ind w:left="1296" w:hanging="1584"/>
      </w:pPr>
      <w:rPr>
        <w:rFonts w:hint="eastAsia"/>
      </w:rPr>
    </w:lvl>
  </w:abstractNum>
  <w:abstractNum w:abstractNumId="12">
    <w:nsid w:val="497B2A92"/>
    <w:multiLevelType w:val="multilevel"/>
    <w:tmpl w:val="497B2A92"/>
    <w:lvl w:ilvl="0">
      <w:start w:val="1"/>
      <w:numFmt w:val="decimal"/>
      <w:lvlText w:val="第 %1 条"/>
      <w:lvlJc w:val="center"/>
      <w:pPr>
        <w:tabs>
          <w:tab w:val="left" w:pos="3420"/>
        </w:tabs>
        <w:ind w:left="2581" w:firstLine="119"/>
      </w:pPr>
      <w:rPr>
        <w:rFonts w:ascii="Times New Roman" w:eastAsia="宋体" w:hAnsi="Times New Roman" w:hint="default"/>
        <w:b/>
        <w:i w:val="0"/>
        <w:sz w:val="32"/>
        <w:szCs w:val="28"/>
      </w:rPr>
    </w:lvl>
    <w:lvl w:ilvl="1">
      <w:start w:val="1"/>
      <w:numFmt w:val="decimal"/>
      <w:lvlText w:val="%1.%2"/>
      <w:lvlJc w:val="left"/>
      <w:pPr>
        <w:tabs>
          <w:tab w:val="left" w:pos="624"/>
        </w:tabs>
        <w:ind w:left="624" w:hanging="624"/>
      </w:pPr>
      <w:rPr>
        <w:rFonts w:ascii="Times New Roman" w:eastAsia="宋体" w:hAnsi="Times New Roman" w:hint="default"/>
        <w:b/>
        <w:i w:val="0"/>
        <w:sz w:val="28"/>
        <w:szCs w:val="28"/>
      </w:rPr>
    </w:lvl>
    <w:lvl w:ilvl="2">
      <w:start w:val="1"/>
      <w:numFmt w:val="decimal"/>
      <w:lvlText w:val="%1.1.%3"/>
      <w:lvlJc w:val="left"/>
      <w:pPr>
        <w:tabs>
          <w:tab w:val="left" w:pos="2098"/>
        </w:tabs>
        <w:ind w:left="2098" w:hanging="680"/>
      </w:pPr>
      <w:rPr>
        <w:rFonts w:ascii="Times New Roman" w:eastAsia="宋体" w:hAnsi="Times New Roman" w:hint="default"/>
        <w:b w:val="0"/>
        <w:i w:val="0"/>
        <w:color w:val="auto"/>
        <w:sz w:val="24"/>
        <w:szCs w:val="24"/>
      </w:rPr>
    </w:lvl>
    <w:lvl w:ilvl="3">
      <w:start w:val="1"/>
      <w:numFmt w:val="lowerLetter"/>
      <w:lvlText w:val="（%4）"/>
      <w:lvlJc w:val="left"/>
      <w:pPr>
        <w:tabs>
          <w:tab w:val="left" w:pos="1404"/>
        </w:tabs>
        <w:ind w:left="1404" w:hanging="864"/>
      </w:pPr>
      <w:rPr>
        <w:rFonts w:hint="eastAsia"/>
        <w:lang w:val="en-US"/>
      </w:rPr>
    </w:lvl>
    <w:lvl w:ilvl="4">
      <w:start w:val="1"/>
      <w:numFmt w:val="lowerRoman"/>
      <w:lvlText w:val="（%5）"/>
      <w:lvlJc w:val="left"/>
      <w:pPr>
        <w:tabs>
          <w:tab w:val="left" w:pos="720"/>
        </w:tabs>
        <w:ind w:left="720" w:hanging="1008"/>
      </w:pPr>
      <w:rPr>
        <w:rFonts w:hint="eastAsia"/>
        <w:color w:val="auto"/>
      </w:rPr>
    </w:lvl>
    <w:lvl w:ilvl="5">
      <w:start w:val="1"/>
      <w:numFmt w:val="decimal"/>
      <w:lvlText w:val="%1.%2.%3.%4.%5.%6"/>
      <w:lvlJc w:val="left"/>
      <w:pPr>
        <w:tabs>
          <w:tab w:val="left" w:pos="864"/>
        </w:tabs>
        <w:ind w:left="864" w:hanging="1152"/>
      </w:pPr>
      <w:rPr>
        <w:rFonts w:hint="eastAsia"/>
      </w:rPr>
    </w:lvl>
    <w:lvl w:ilvl="6">
      <w:start w:val="1"/>
      <w:numFmt w:val="decimal"/>
      <w:lvlText w:val="%1.%2.%3.%4.%5.%6.%7"/>
      <w:lvlJc w:val="left"/>
      <w:pPr>
        <w:tabs>
          <w:tab w:val="left" w:pos="1008"/>
        </w:tabs>
        <w:ind w:left="1008" w:hanging="1296"/>
      </w:pPr>
      <w:rPr>
        <w:rFonts w:hint="eastAsia"/>
      </w:rPr>
    </w:lvl>
    <w:lvl w:ilvl="7">
      <w:start w:val="1"/>
      <w:numFmt w:val="decimal"/>
      <w:lvlText w:val="%1.%2.%3.%4.%5.%6.%7.%8"/>
      <w:lvlJc w:val="left"/>
      <w:pPr>
        <w:tabs>
          <w:tab w:val="left" w:pos="1152"/>
        </w:tabs>
        <w:ind w:left="1152" w:hanging="1440"/>
      </w:pPr>
      <w:rPr>
        <w:rFonts w:hint="eastAsia"/>
      </w:rPr>
    </w:lvl>
    <w:lvl w:ilvl="8">
      <w:start w:val="1"/>
      <w:numFmt w:val="decimal"/>
      <w:lvlText w:val="%1.%2.%3.%4.%5.%6.%7.%8.%9"/>
      <w:lvlJc w:val="left"/>
      <w:pPr>
        <w:tabs>
          <w:tab w:val="left" w:pos="1296"/>
        </w:tabs>
        <w:ind w:left="1296" w:hanging="1584"/>
      </w:pPr>
      <w:rPr>
        <w:rFonts w:hint="eastAsia"/>
      </w:rPr>
    </w:lvl>
  </w:abstractNum>
  <w:abstractNum w:abstractNumId="13">
    <w:nsid w:val="58DF1429"/>
    <w:multiLevelType w:val="singleLevel"/>
    <w:tmpl w:val="58DF1429"/>
    <w:lvl w:ilvl="0">
      <w:start w:val="2"/>
      <w:numFmt w:val="decimal"/>
      <w:suff w:val="nothing"/>
      <w:lvlText w:val="%1、"/>
      <w:lvlJc w:val="left"/>
    </w:lvl>
  </w:abstractNum>
  <w:abstractNum w:abstractNumId="14">
    <w:nsid w:val="78D55901"/>
    <w:multiLevelType w:val="multilevel"/>
    <w:tmpl w:val="78D55901"/>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5">
    <w:nsid w:val="7AC953DB"/>
    <w:multiLevelType w:val="multilevel"/>
    <w:tmpl w:val="7AC953DB"/>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8.1.%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nsid w:val="7BEB38FD"/>
    <w:multiLevelType w:val="multilevel"/>
    <w:tmpl w:val="7BEB38FD"/>
    <w:lvl w:ilvl="0">
      <w:start w:val="1"/>
      <w:numFmt w:val="decimal"/>
      <w:lvlText w:val="(%1)"/>
      <w:lvlJc w:val="left"/>
      <w:rPr>
        <w:rFonts w:ascii="Times New Roman" w:eastAsia="宋体" w:hAnsi="Times New Roman" w:cs="Times New Roman" w:hint="default"/>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C5D4779"/>
    <w:multiLevelType w:val="multilevel"/>
    <w:tmpl w:val="7C5D4779"/>
    <w:lvl w:ilvl="0">
      <w:start w:val="1"/>
      <w:numFmt w:val="decimal"/>
      <w:lvlText w:val="(%1)"/>
      <w:lvlJc w:val="left"/>
      <w:rPr>
        <w:rFonts w:ascii="Times New Roman" w:eastAsia="宋体" w:hAnsi="Times New Roman" w:cs="Times New Roman" w:hint="default"/>
        <w:b w:val="0"/>
        <w:bCs w:val="0"/>
        <w:i w:val="0"/>
        <w:iCs w:val="0"/>
        <w:smallCaps w:val="0"/>
        <w:strike w:val="0"/>
        <w:color w:val="000000"/>
        <w:spacing w:val="0"/>
        <w:w w:val="100"/>
        <w:position w:val="0"/>
        <w:sz w:val="24"/>
        <w:szCs w:val="24"/>
        <w:u w:val="none"/>
        <w:lang w:val="en-US" w:eastAsia="zh-CN"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F6053CB"/>
    <w:multiLevelType w:val="multilevel"/>
    <w:tmpl w:val="7F6053CB"/>
    <w:lvl w:ilvl="0">
      <w:start w:val="1"/>
      <w:numFmt w:val="decimal"/>
      <w:lvlText w:val="第 %1 条"/>
      <w:lvlJc w:val="center"/>
      <w:pPr>
        <w:tabs>
          <w:tab w:val="left" w:pos="3420"/>
        </w:tabs>
        <w:ind w:left="2581" w:firstLine="119"/>
      </w:pPr>
      <w:rPr>
        <w:rFonts w:ascii="Times New Roman" w:eastAsia="宋体" w:hAnsi="Times New Roman" w:hint="default"/>
        <w:b/>
        <w:i w:val="0"/>
        <w:sz w:val="28"/>
        <w:szCs w:val="28"/>
      </w:rPr>
    </w:lvl>
    <w:lvl w:ilvl="1">
      <w:start w:val="1"/>
      <w:numFmt w:val="decimal"/>
      <w:lvlText w:val="%1.%2"/>
      <w:lvlJc w:val="left"/>
      <w:pPr>
        <w:tabs>
          <w:tab w:val="left" w:pos="624"/>
        </w:tabs>
        <w:ind w:left="624" w:hanging="624"/>
      </w:pPr>
      <w:rPr>
        <w:rFonts w:ascii="Times New Roman" w:eastAsia="宋体" w:hAnsi="Times New Roman" w:hint="default"/>
        <w:b/>
        <w:i w:val="0"/>
        <w:sz w:val="28"/>
        <w:szCs w:val="28"/>
      </w:rPr>
    </w:lvl>
    <w:lvl w:ilvl="2">
      <w:start w:val="1"/>
      <w:numFmt w:val="decimal"/>
      <w:lvlText w:val="%1.%2.%3"/>
      <w:lvlJc w:val="left"/>
      <w:pPr>
        <w:tabs>
          <w:tab w:val="left" w:pos="2098"/>
        </w:tabs>
        <w:ind w:left="2098" w:hanging="680"/>
      </w:pPr>
      <w:rPr>
        <w:rFonts w:ascii="Times New Roman" w:eastAsia="宋体" w:hAnsi="Times New Roman" w:hint="default"/>
        <w:b w:val="0"/>
        <w:i w:val="0"/>
        <w:color w:val="auto"/>
        <w:sz w:val="24"/>
        <w:szCs w:val="24"/>
      </w:rPr>
    </w:lvl>
    <w:lvl w:ilvl="3">
      <w:start w:val="1"/>
      <w:numFmt w:val="lowerLetter"/>
      <w:lvlText w:val="（%4）"/>
      <w:lvlJc w:val="left"/>
      <w:pPr>
        <w:tabs>
          <w:tab w:val="left" w:pos="1404"/>
        </w:tabs>
        <w:ind w:left="1404" w:hanging="864"/>
      </w:pPr>
      <w:rPr>
        <w:rFonts w:hint="eastAsia"/>
        <w:lang w:val="en-US"/>
      </w:rPr>
    </w:lvl>
    <w:lvl w:ilvl="4">
      <w:start w:val="1"/>
      <w:numFmt w:val="lowerRoman"/>
      <w:lvlText w:val="（%5）"/>
      <w:lvlJc w:val="left"/>
      <w:pPr>
        <w:tabs>
          <w:tab w:val="left" w:pos="720"/>
        </w:tabs>
        <w:ind w:left="720" w:hanging="1008"/>
      </w:pPr>
      <w:rPr>
        <w:rFonts w:hint="eastAsia"/>
        <w:color w:val="auto"/>
      </w:rPr>
    </w:lvl>
    <w:lvl w:ilvl="5">
      <w:start w:val="1"/>
      <w:numFmt w:val="decimal"/>
      <w:lvlText w:val="%1.%2.%3.%4.%5.%6"/>
      <w:lvlJc w:val="left"/>
      <w:pPr>
        <w:tabs>
          <w:tab w:val="left" w:pos="864"/>
        </w:tabs>
        <w:ind w:left="864" w:hanging="1152"/>
      </w:pPr>
      <w:rPr>
        <w:rFonts w:hint="eastAsia"/>
      </w:rPr>
    </w:lvl>
    <w:lvl w:ilvl="6">
      <w:start w:val="1"/>
      <w:numFmt w:val="decimal"/>
      <w:lvlText w:val="%1.%2.%3.%4.%5.%6.%7"/>
      <w:lvlJc w:val="left"/>
      <w:pPr>
        <w:tabs>
          <w:tab w:val="left" w:pos="1008"/>
        </w:tabs>
        <w:ind w:left="1008" w:hanging="1296"/>
      </w:pPr>
      <w:rPr>
        <w:rFonts w:hint="eastAsia"/>
      </w:rPr>
    </w:lvl>
    <w:lvl w:ilvl="7">
      <w:start w:val="1"/>
      <w:numFmt w:val="decimal"/>
      <w:lvlText w:val="%1.%2.%3.%4.%5.%6.%7.%8"/>
      <w:lvlJc w:val="left"/>
      <w:pPr>
        <w:tabs>
          <w:tab w:val="left" w:pos="1152"/>
        </w:tabs>
        <w:ind w:left="1152" w:hanging="1440"/>
      </w:pPr>
      <w:rPr>
        <w:rFonts w:hint="eastAsia"/>
      </w:rPr>
    </w:lvl>
    <w:lvl w:ilvl="8">
      <w:start w:val="1"/>
      <w:numFmt w:val="decimal"/>
      <w:lvlText w:val="%1.%2.%3.%4.%5.%6.%7.%8.%9"/>
      <w:lvlJc w:val="left"/>
      <w:pPr>
        <w:tabs>
          <w:tab w:val="left" w:pos="1296"/>
        </w:tabs>
        <w:ind w:left="1296" w:hanging="1584"/>
      </w:pPr>
      <w:rPr>
        <w:rFonts w:hint="eastAsia"/>
      </w:rPr>
    </w:lvl>
  </w:abstractNum>
  <w:num w:numId="1">
    <w:abstractNumId w:val="0"/>
  </w:num>
  <w:num w:numId="2">
    <w:abstractNumId w:val="14"/>
  </w:num>
  <w:num w:numId="3">
    <w:abstractNumId w:val="4"/>
  </w:num>
  <w:num w:numId="4">
    <w:abstractNumId w:val="8"/>
  </w:num>
  <w:num w:numId="5">
    <w:abstractNumId w:val="16"/>
  </w:num>
  <w:num w:numId="6">
    <w:abstractNumId w:val="17"/>
  </w:num>
  <w:num w:numId="7">
    <w:abstractNumId w:val="6"/>
  </w:num>
  <w:num w:numId="8">
    <w:abstractNumId w:val="1"/>
  </w:num>
  <w:num w:numId="9">
    <w:abstractNumId w:val="7"/>
  </w:num>
  <w:num w:numId="10">
    <w:abstractNumId w:val="18"/>
  </w:num>
  <w:num w:numId="11">
    <w:abstractNumId w:val="5"/>
  </w:num>
  <w:num w:numId="12">
    <w:abstractNumId w:val="11"/>
  </w:num>
  <w:num w:numId="13">
    <w:abstractNumId w:val="3"/>
  </w:num>
  <w:num w:numId="14">
    <w:abstractNumId w:val="10"/>
  </w:num>
  <w:num w:numId="15">
    <w:abstractNumId w:val="15"/>
  </w:num>
  <w:num w:numId="16">
    <w:abstractNumId w:val="9"/>
  </w:num>
  <w:num w:numId="17">
    <w:abstractNumId w:val="12"/>
  </w:num>
  <w:num w:numId="18">
    <w:abstractNumId w:val="2"/>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9698" fillcolor="white">
      <v:fill color="white"/>
    </o:shapedefaults>
    <o:shapelayout v:ext="edit">
      <o:idmap v:ext="edit" data="2"/>
      <o:rules v:ext="edit">
        <o:r id="V:Rule2" type="connector" idref="#AutoShape 163"/>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086D"/>
    <w:rsid w:val="00004D91"/>
    <w:rsid w:val="00004EB6"/>
    <w:rsid w:val="00013E88"/>
    <w:rsid w:val="0001668A"/>
    <w:rsid w:val="00016909"/>
    <w:rsid w:val="000202F5"/>
    <w:rsid w:val="0002090A"/>
    <w:rsid w:val="00031E86"/>
    <w:rsid w:val="0003261C"/>
    <w:rsid w:val="00037F64"/>
    <w:rsid w:val="00050461"/>
    <w:rsid w:val="00050E58"/>
    <w:rsid w:val="00054F33"/>
    <w:rsid w:val="00056646"/>
    <w:rsid w:val="00057891"/>
    <w:rsid w:val="00063FE0"/>
    <w:rsid w:val="00067708"/>
    <w:rsid w:val="00067D91"/>
    <w:rsid w:val="00074387"/>
    <w:rsid w:val="00080B07"/>
    <w:rsid w:val="00082E71"/>
    <w:rsid w:val="00084623"/>
    <w:rsid w:val="00087376"/>
    <w:rsid w:val="00090102"/>
    <w:rsid w:val="00093D25"/>
    <w:rsid w:val="000941D3"/>
    <w:rsid w:val="0009447E"/>
    <w:rsid w:val="00094CB6"/>
    <w:rsid w:val="000A0A18"/>
    <w:rsid w:val="000A3B2E"/>
    <w:rsid w:val="000A4D0F"/>
    <w:rsid w:val="000A7A4F"/>
    <w:rsid w:val="000B4C6C"/>
    <w:rsid w:val="000B59DB"/>
    <w:rsid w:val="000C1C3F"/>
    <w:rsid w:val="000C4A8C"/>
    <w:rsid w:val="000C4B66"/>
    <w:rsid w:val="000C5AD7"/>
    <w:rsid w:val="000C7349"/>
    <w:rsid w:val="000D0573"/>
    <w:rsid w:val="000D0A79"/>
    <w:rsid w:val="000D10D9"/>
    <w:rsid w:val="000D3984"/>
    <w:rsid w:val="000D4A19"/>
    <w:rsid w:val="000E00C4"/>
    <w:rsid w:val="000E3849"/>
    <w:rsid w:val="000E5C43"/>
    <w:rsid w:val="000E6519"/>
    <w:rsid w:val="000E77CD"/>
    <w:rsid w:val="000F0BEE"/>
    <w:rsid w:val="000F0FA3"/>
    <w:rsid w:val="000F1DD1"/>
    <w:rsid w:val="000F3902"/>
    <w:rsid w:val="000F48E5"/>
    <w:rsid w:val="000F5596"/>
    <w:rsid w:val="000F7005"/>
    <w:rsid w:val="00100256"/>
    <w:rsid w:val="00100365"/>
    <w:rsid w:val="001036F4"/>
    <w:rsid w:val="00105719"/>
    <w:rsid w:val="001108A8"/>
    <w:rsid w:val="001207C0"/>
    <w:rsid w:val="001241E7"/>
    <w:rsid w:val="00132715"/>
    <w:rsid w:val="0013378F"/>
    <w:rsid w:val="001352FB"/>
    <w:rsid w:val="00140391"/>
    <w:rsid w:val="00140D5B"/>
    <w:rsid w:val="00141AEF"/>
    <w:rsid w:val="00145629"/>
    <w:rsid w:val="00151F86"/>
    <w:rsid w:val="00160375"/>
    <w:rsid w:val="0016118F"/>
    <w:rsid w:val="0016284D"/>
    <w:rsid w:val="00166410"/>
    <w:rsid w:val="00166B62"/>
    <w:rsid w:val="00170CB9"/>
    <w:rsid w:val="00173647"/>
    <w:rsid w:val="00175EEA"/>
    <w:rsid w:val="00182C5B"/>
    <w:rsid w:val="00184EE2"/>
    <w:rsid w:val="001868D6"/>
    <w:rsid w:val="00186EEB"/>
    <w:rsid w:val="001942EB"/>
    <w:rsid w:val="00194447"/>
    <w:rsid w:val="001951EA"/>
    <w:rsid w:val="00196817"/>
    <w:rsid w:val="00196A59"/>
    <w:rsid w:val="001A0248"/>
    <w:rsid w:val="001A26B7"/>
    <w:rsid w:val="001A3967"/>
    <w:rsid w:val="001A4D07"/>
    <w:rsid w:val="001B059B"/>
    <w:rsid w:val="001B1584"/>
    <w:rsid w:val="001B4779"/>
    <w:rsid w:val="001C0BE1"/>
    <w:rsid w:val="001C0D4F"/>
    <w:rsid w:val="001C0D7E"/>
    <w:rsid w:val="001C5818"/>
    <w:rsid w:val="001C65E7"/>
    <w:rsid w:val="001C66A7"/>
    <w:rsid w:val="001C67CB"/>
    <w:rsid w:val="001D1059"/>
    <w:rsid w:val="001D1654"/>
    <w:rsid w:val="001D1A8E"/>
    <w:rsid w:val="001D4D77"/>
    <w:rsid w:val="001D5BEE"/>
    <w:rsid w:val="001E0AC3"/>
    <w:rsid w:val="001E14E5"/>
    <w:rsid w:val="001E1CB7"/>
    <w:rsid w:val="001E1DB1"/>
    <w:rsid w:val="001E2761"/>
    <w:rsid w:val="001E4688"/>
    <w:rsid w:val="001E5863"/>
    <w:rsid w:val="001E5A06"/>
    <w:rsid w:val="001E7148"/>
    <w:rsid w:val="001F0906"/>
    <w:rsid w:val="00201925"/>
    <w:rsid w:val="0020470B"/>
    <w:rsid w:val="00207944"/>
    <w:rsid w:val="00210038"/>
    <w:rsid w:val="00210AFE"/>
    <w:rsid w:val="00210E43"/>
    <w:rsid w:val="002145AE"/>
    <w:rsid w:val="00216BBD"/>
    <w:rsid w:val="002240AE"/>
    <w:rsid w:val="00237811"/>
    <w:rsid w:val="00242224"/>
    <w:rsid w:val="00242B31"/>
    <w:rsid w:val="002452F3"/>
    <w:rsid w:val="00251780"/>
    <w:rsid w:val="00253030"/>
    <w:rsid w:val="00253611"/>
    <w:rsid w:val="00254E3B"/>
    <w:rsid w:val="002575CE"/>
    <w:rsid w:val="00262005"/>
    <w:rsid w:val="00263218"/>
    <w:rsid w:val="0027136D"/>
    <w:rsid w:val="00272760"/>
    <w:rsid w:val="00274D11"/>
    <w:rsid w:val="002821BC"/>
    <w:rsid w:val="00292CDE"/>
    <w:rsid w:val="00295360"/>
    <w:rsid w:val="00295D0A"/>
    <w:rsid w:val="002968DB"/>
    <w:rsid w:val="002A1741"/>
    <w:rsid w:val="002A2556"/>
    <w:rsid w:val="002A30C9"/>
    <w:rsid w:val="002B4744"/>
    <w:rsid w:val="002B4CA8"/>
    <w:rsid w:val="002B7551"/>
    <w:rsid w:val="002C0760"/>
    <w:rsid w:val="002D1F7B"/>
    <w:rsid w:val="002D4ABB"/>
    <w:rsid w:val="002E007C"/>
    <w:rsid w:val="002E1F83"/>
    <w:rsid w:val="002E2204"/>
    <w:rsid w:val="002F4714"/>
    <w:rsid w:val="002F67A9"/>
    <w:rsid w:val="0030323E"/>
    <w:rsid w:val="00306DC9"/>
    <w:rsid w:val="00315DA8"/>
    <w:rsid w:val="00317349"/>
    <w:rsid w:val="0032377F"/>
    <w:rsid w:val="00331F43"/>
    <w:rsid w:val="003321FC"/>
    <w:rsid w:val="00332915"/>
    <w:rsid w:val="00333D43"/>
    <w:rsid w:val="00335B9B"/>
    <w:rsid w:val="00337A77"/>
    <w:rsid w:val="0034189C"/>
    <w:rsid w:val="00345DA1"/>
    <w:rsid w:val="003467C8"/>
    <w:rsid w:val="00350578"/>
    <w:rsid w:val="00361950"/>
    <w:rsid w:val="00365921"/>
    <w:rsid w:val="0037177E"/>
    <w:rsid w:val="00376155"/>
    <w:rsid w:val="0037752E"/>
    <w:rsid w:val="003808CC"/>
    <w:rsid w:val="00381400"/>
    <w:rsid w:val="00383D51"/>
    <w:rsid w:val="00384307"/>
    <w:rsid w:val="00391D75"/>
    <w:rsid w:val="003920C7"/>
    <w:rsid w:val="00397654"/>
    <w:rsid w:val="00397B3A"/>
    <w:rsid w:val="003A0819"/>
    <w:rsid w:val="003A2DE3"/>
    <w:rsid w:val="003A5007"/>
    <w:rsid w:val="003B163D"/>
    <w:rsid w:val="003B53E5"/>
    <w:rsid w:val="003B767A"/>
    <w:rsid w:val="003C28DB"/>
    <w:rsid w:val="003C33B8"/>
    <w:rsid w:val="003C4D26"/>
    <w:rsid w:val="003C5E9F"/>
    <w:rsid w:val="003D51B5"/>
    <w:rsid w:val="003D611A"/>
    <w:rsid w:val="003D7E64"/>
    <w:rsid w:val="003E27F1"/>
    <w:rsid w:val="003E58DC"/>
    <w:rsid w:val="003F5755"/>
    <w:rsid w:val="004042BE"/>
    <w:rsid w:val="00404686"/>
    <w:rsid w:val="00405AD6"/>
    <w:rsid w:val="00414F6B"/>
    <w:rsid w:val="00415156"/>
    <w:rsid w:val="00416526"/>
    <w:rsid w:val="00416D19"/>
    <w:rsid w:val="0042041D"/>
    <w:rsid w:val="0042165A"/>
    <w:rsid w:val="00423050"/>
    <w:rsid w:val="0042342C"/>
    <w:rsid w:val="0043206C"/>
    <w:rsid w:val="00433FF9"/>
    <w:rsid w:val="00435D19"/>
    <w:rsid w:val="004404F9"/>
    <w:rsid w:val="004406A7"/>
    <w:rsid w:val="004419DE"/>
    <w:rsid w:val="00444484"/>
    <w:rsid w:val="004459C4"/>
    <w:rsid w:val="0045661F"/>
    <w:rsid w:val="00457642"/>
    <w:rsid w:val="004604E4"/>
    <w:rsid w:val="00461CA2"/>
    <w:rsid w:val="00463B65"/>
    <w:rsid w:val="00472D7B"/>
    <w:rsid w:val="0048086D"/>
    <w:rsid w:val="004842BE"/>
    <w:rsid w:val="00484A99"/>
    <w:rsid w:val="0048752D"/>
    <w:rsid w:val="004912EF"/>
    <w:rsid w:val="004944C1"/>
    <w:rsid w:val="00496CD7"/>
    <w:rsid w:val="00497B5A"/>
    <w:rsid w:val="004A02EF"/>
    <w:rsid w:val="004A495F"/>
    <w:rsid w:val="004A4DC3"/>
    <w:rsid w:val="004A6587"/>
    <w:rsid w:val="004B1BA9"/>
    <w:rsid w:val="004B67E2"/>
    <w:rsid w:val="004C73C0"/>
    <w:rsid w:val="004D1C8C"/>
    <w:rsid w:val="004D1FE8"/>
    <w:rsid w:val="004D42B7"/>
    <w:rsid w:val="004D4777"/>
    <w:rsid w:val="004E2518"/>
    <w:rsid w:val="004E38AF"/>
    <w:rsid w:val="004F4E5E"/>
    <w:rsid w:val="005046A3"/>
    <w:rsid w:val="00507581"/>
    <w:rsid w:val="00507FCF"/>
    <w:rsid w:val="00510106"/>
    <w:rsid w:val="00510964"/>
    <w:rsid w:val="0051188F"/>
    <w:rsid w:val="00512EFE"/>
    <w:rsid w:val="005133F6"/>
    <w:rsid w:val="00514A98"/>
    <w:rsid w:val="00524530"/>
    <w:rsid w:val="005254DA"/>
    <w:rsid w:val="0053219D"/>
    <w:rsid w:val="00535CE0"/>
    <w:rsid w:val="0054205C"/>
    <w:rsid w:val="00542B21"/>
    <w:rsid w:val="00547B61"/>
    <w:rsid w:val="00552CCC"/>
    <w:rsid w:val="00553F80"/>
    <w:rsid w:val="0055594F"/>
    <w:rsid w:val="00555AEE"/>
    <w:rsid w:val="00556301"/>
    <w:rsid w:val="00564FE1"/>
    <w:rsid w:val="00570228"/>
    <w:rsid w:val="00576EE0"/>
    <w:rsid w:val="00577338"/>
    <w:rsid w:val="00580546"/>
    <w:rsid w:val="00584A23"/>
    <w:rsid w:val="00585A9A"/>
    <w:rsid w:val="005926D9"/>
    <w:rsid w:val="005926DF"/>
    <w:rsid w:val="00592D5F"/>
    <w:rsid w:val="005A306A"/>
    <w:rsid w:val="005A44CC"/>
    <w:rsid w:val="005A6434"/>
    <w:rsid w:val="005A7F66"/>
    <w:rsid w:val="005B3D16"/>
    <w:rsid w:val="005C1E98"/>
    <w:rsid w:val="005C4E66"/>
    <w:rsid w:val="005C60EA"/>
    <w:rsid w:val="005D5D80"/>
    <w:rsid w:val="005D681A"/>
    <w:rsid w:val="005E0431"/>
    <w:rsid w:val="005E64CE"/>
    <w:rsid w:val="005F24DA"/>
    <w:rsid w:val="005F2984"/>
    <w:rsid w:val="0060255A"/>
    <w:rsid w:val="00606829"/>
    <w:rsid w:val="00607FD8"/>
    <w:rsid w:val="006129DF"/>
    <w:rsid w:val="00612CCD"/>
    <w:rsid w:val="006151C8"/>
    <w:rsid w:val="00622272"/>
    <w:rsid w:val="006303D3"/>
    <w:rsid w:val="006322EF"/>
    <w:rsid w:val="00637A24"/>
    <w:rsid w:val="00644AF2"/>
    <w:rsid w:val="00644CAB"/>
    <w:rsid w:val="00651364"/>
    <w:rsid w:val="00651F0A"/>
    <w:rsid w:val="00653542"/>
    <w:rsid w:val="00655458"/>
    <w:rsid w:val="0065686B"/>
    <w:rsid w:val="00661C31"/>
    <w:rsid w:val="00661C90"/>
    <w:rsid w:val="006653CD"/>
    <w:rsid w:val="00666B9A"/>
    <w:rsid w:val="00670FBD"/>
    <w:rsid w:val="00672EDD"/>
    <w:rsid w:val="00674B25"/>
    <w:rsid w:val="00674DEA"/>
    <w:rsid w:val="00677D5B"/>
    <w:rsid w:val="00680A71"/>
    <w:rsid w:val="00681DD8"/>
    <w:rsid w:val="00683F86"/>
    <w:rsid w:val="00690A1E"/>
    <w:rsid w:val="006917E7"/>
    <w:rsid w:val="00691ABC"/>
    <w:rsid w:val="00692686"/>
    <w:rsid w:val="00692DC9"/>
    <w:rsid w:val="00693FBC"/>
    <w:rsid w:val="006A0722"/>
    <w:rsid w:val="006A0F4B"/>
    <w:rsid w:val="006A5E5E"/>
    <w:rsid w:val="006A5FC1"/>
    <w:rsid w:val="006B1697"/>
    <w:rsid w:val="006B1834"/>
    <w:rsid w:val="006B3359"/>
    <w:rsid w:val="006B34BB"/>
    <w:rsid w:val="006C27B3"/>
    <w:rsid w:val="006C420D"/>
    <w:rsid w:val="006C5813"/>
    <w:rsid w:val="006C6342"/>
    <w:rsid w:val="006D29FE"/>
    <w:rsid w:val="006D3BEC"/>
    <w:rsid w:val="006D559B"/>
    <w:rsid w:val="006D55A0"/>
    <w:rsid w:val="006D672E"/>
    <w:rsid w:val="006E04E4"/>
    <w:rsid w:val="006E4FCB"/>
    <w:rsid w:val="006F2A79"/>
    <w:rsid w:val="006F48CA"/>
    <w:rsid w:val="00702423"/>
    <w:rsid w:val="00703565"/>
    <w:rsid w:val="00704BFE"/>
    <w:rsid w:val="00707E58"/>
    <w:rsid w:val="007126CF"/>
    <w:rsid w:val="007137FD"/>
    <w:rsid w:val="00717EF6"/>
    <w:rsid w:val="00721194"/>
    <w:rsid w:val="00723836"/>
    <w:rsid w:val="00723D1C"/>
    <w:rsid w:val="0072428E"/>
    <w:rsid w:val="007267F6"/>
    <w:rsid w:val="00731802"/>
    <w:rsid w:val="0073789C"/>
    <w:rsid w:val="00740D41"/>
    <w:rsid w:val="00743AE7"/>
    <w:rsid w:val="007471B7"/>
    <w:rsid w:val="00751A33"/>
    <w:rsid w:val="00757D69"/>
    <w:rsid w:val="00763450"/>
    <w:rsid w:val="0076781E"/>
    <w:rsid w:val="00772529"/>
    <w:rsid w:val="00772C60"/>
    <w:rsid w:val="00774E3A"/>
    <w:rsid w:val="0077732A"/>
    <w:rsid w:val="00777A2B"/>
    <w:rsid w:val="00781916"/>
    <w:rsid w:val="00784D77"/>
    <w:rsid w:val="00786131"/>
    <w:rsid w:val="00787DD4"/>
    <w:rsid w:val="00787FEC"/>
    <w:rsid w:val="00790C34"/>
    <w:rsid w:val="00792A06"/>
    <w:rsid w:val="00793F6D"/>
    <w:rsid w:val="00795105"/>
    <w:rsid w:val="00795574"/>
    <w:rsid w:val="007965C1"/>
    <w:rsid w:val="007A0DBF"/>
    <w:rsid w:val="007A4E66"/>
    <w:rsid w:val="007A5AAB"/>
    <w:rsid w:val="007A5CDA"/>
    <w:rsid w:val="007B223A"/>
    <w:rsid w:val="007B4609"/>
    <w:rsid w:val="007C2DA7"/>
    <w:rsid w:val="007C5E02"/>
    <w:rsid w:val="007C70FF"/>
    <w:rsid w:val="007E055D"/>
    <w:rsid w:val="007E36FE"/>
    <w:rsid w:val="007E6275"/>
    <w:rsid w:val="007E7AF0"/>
    <w:rsid w:val="007F0CB3"/>
    <w:rsid w:val="007F11E2"/>
    <w:rsid w:val="007F4CE9"/>
    <w:rsid w:val="007F5A9A"/>
    <w:rsid w:val="007F5EEF"/>
    <w:rsid w:val="007F72E6"/>
    <w:rsid w:val="00806C60"/>
    <w:rsid w:val="0081378E"/>
    <w:rsid w:val="008169F3"/>
    <w:rsid w:val="00816FB8"/>
    <w:rsid w:val="008236EF"/>
    <w:rsid w:val="008250A4"/>
    <w:rsid w:val="00826946"/>
    <w:rsid w:val="00826EA5"/>
    <w:rsid w:val="008270CD"/>
    <w:rsid w:val="0082792C"/>
    <w:rsid w:val="00834C0B"/>
    <w:rsid w:val="00835552"/>
    <w:rsid w:val="00835AEE"/>
    <w:rsid w:val="00836166"/>
    <w:rsid w:val="00836D02"/>
    <w:rsid w:val="00843C52"/>
    <w:rsid w:val="00845B22"/>
    <w:rsid w:val="00847166"/>
    <w:rsid w:val="008515BF"/>
    <w:rsid w:val="00852277"/>
    <w:rsid w:val="00853089"/>
    <w:rsid w:val="00861005"/>
    <w:rsid w:val="00865D7C"/>
    <w:rsid w:val="008701A2"/>
    <w:rsid w:val="00870388"/>
    <w:rsid w:val="008716CE"/>
    <w:rsid w:val="0088061B"/>
    <w:rsid w:val="00880EAE"/>
    <w:rsid w:val="008852BA"/>
    <w:rsid w:val="0088682A"/>
    <w:rsid w:val="00890CCC"/>
    <w:rsid w:val="00892C03"/>
    <w:rsid w:val="00895B0E"/>
    <w:rsid w:val="0089740B"/>
    <w:rsid w:val="008A2B76"/>
    <w:rsid w:val="008A50EB"/>
    <w:rsid w:val="008A7C77"/>
    <w:rsid w:val="008B230C"/>
    <w:rsid w:val="008B2BC7"/>
    <w:rsid w:val="008B5480"/>
    <w:rsid w:val="008B6D20"/>
    <w:rsid w:val="008C2C60"/>
    <w:rsid w:val="008C365F"/>
    <w:rsid w:val="008C48F2"/>
    <w:rsid w:val="008C655F"/>
    <w:rsid w:val="008D5A3E"/>
    <w:rsid w:val="008D6FEA"/>
    <w:rsid w:val="008F09A1"/>
    <w:rsid w:val="008F0B7A"/>
    <w:rsid w:val="008F3072"/>
    <w:rsid w:val="008F4CF6"/>
    <w:rsid w:val="008F6909"/>
    <w:rsid w:val="009117EC"/>
    <w:rsid w:val="009137D2"/>
    <w:rsid w:val="0091617C"/>
    <w:rsid w:val="009243A6"/>
    <w:rsid w:val="00930CEC"/>
    <w:rsid w:val="00935607"/>
    <w:rsid w:val="009360B6"/>
    <w:rsid w:val="00936A70"/>
    <w:rsid w:val="00937AC0"/>
    <w:rsid w:val="009402B2"/>
    <w:rsid w:val="00942D6B"/>
    <w:rsid w:val="009442E6"/>
    <w:rsid w:val="0095030F"/>
    <w:rsid w:val="0095280B"/>
    <w:rsid w:val="00955D5B"/>
    <w:rsid w:val="00961FF9"/>
    <w:rsid w:val="009643F4"/>
    <w:rsid w:val="00965188"/>
    <w:rsid w:val="00973A6C"/>
    <w:rsid w:val="00973FB3"/>
    <w:rsid w:val="00975FDB"/>
    <w:rsid w:val="00977BA0"/>
    <w:rsid w:val="00983A75"/>
    <w:rsid w:val="00990D0A"/>
    <w:rsid w:val="00991F21"/>
    <w:rsid w:val="009A1AE8"/>
    <w:rsid w:val="009A5C08"/>
    <w:rsid w:val="009A706C"/>
    <w:rsid w:val="009B322F"/>
    <w:rsid w:val="009B44DD"/>
    <w:rsid w:val="009B7538"/>
    <w:rsid w:val="009C4680"/>
    <w:rsid w:val="009C592A"/>
    <w:rsid w:val="009C7547"/>
    <w:rsid w:val="009D11E7"/>
    <w:rsid w:val="009D56AE"/>
    <w:rsid w:val="009E0C61"/>
    <w:rsid w:val="009E34E4"/>
    <w:rsid w:val="009E52AD"/>
    <w:rsid w:val="009E65EB"/>
    <w:rsid w:val="009F1915"/>
    <w:rsid w:val="009F220E"/>
    <w:rsid w:val="009F2829"/>
    <w:rsid w:val="009F336B"/>
    <w:rsid w:val="009F4166"/>
    <w:rsid w:val="00A044EA"/>
    <w:rsid w:val="00A04DC7"/>
    <w:rsid w:val="00A05FDE"/>
    <w:rsid w:val="00A10587"/>
    <w:rsid w:val="00A14152"/>
    <w:rsid w:val="00A16390"/>
    <w:rsid w:val="00A20206"/>
    <w:rsid w:val="00A21DC5"/>
    <w:rsid w:val="00A23538"/>
    <w:rsid w:val="00A23D9B"/>
    <w:rsid w:val="00A26ED8"/>
    <w:rsid w:val="00A30E9B"/>
    <w:rsid w:val="00A429BD"/>
    <w:rsid w:val="00A46921"/>
    <w:rsid w:val="00A5042E"/>
    <w:rsid w:val="00A52799"/>
    <w:rsid w:val="00A53FCC"/>
    <w:rsid w:val="00A55A68"/>
    <w:rsid w:val="00A56253"/>
    <w:rsid w:val="00A56449"/>
    <w:rsid w:val="00A56499"/>
    <w:rsid w:val="00A57CFA"/>
    <w:rsid w:val="00A63982"/>
    <w:rsid w:val="00A73D42"/>
    <w:rsid w:val="00A771DF"/>
    <w:rsid w:val="00A803DE"/>
    <w:rsid w:val="00A80BBC"/>
    <w:rsid w:val="00A818ED"/>
    <w:rsid w:val="00A81B47"/>
    <w:rsid w:val="00A85608"/>
    <w:rsid w:val="00A85F75"/>
    <w:rsid w:val="00A86F8D"/>
    <w:rsid w:val="00A91515"/>
    <w:rsid w:val="00A964BE"/>
    <w:rsid w:val="00A96CF9"/>
    <w:rsid w:val="00AA6768"/>
    <w:rsid w:val="00AB028D"/>
    <w:rsid w:val="00AB02CE"/>
    <w:rsid w:val="00AB19C7"/>
    <w:rsid w:val="00AB2102"/>
    <w:rsid w:val="00AB3F5A"/>
    <w:rsid w:val="00AB7696"/>
    <w:rsid w:val="00AB7915"/>
    <w:rsid w:val="00AC20E2"/>
    <w:rsid w:val="00AC3BBA"/>
    <w:rsid w:val="00AD5669"/>
    <w:rsid w:val="00AD5FF0"/>
    <w:rsid w:val="00AF0777"/>
    <w:rsid w:val="00AF0B0A"/>
    <w:rsid w:val="00AF3605"/>
    <w:rsid w:val="00AF41DA"/>
    <w:rsid w:val="00AF512D"/>
    <w:rsid w:val="00AF7A9E"/>
    <w:rsid w:val="00AF7E65"/>
    <w:rsid w:val="00B00909"/>
    <w:rsid w:val="00B00C22"/>
    <w:rsid w:val="00B00DA4"/>
    <w:rsid w:val="00B053E6"/>
    <w:rsid w:val="00B06566"/>
    <w:rsid w:val="00B06DEC"/>
    <w:rsid w:val="00B10E41"/>
    <w:rsid w:val="00B13313"/>
    <w:rsid w:val="00B138F9"/>
    <w:rsid w:val="00B14590"/>
    <w:rsid w:val="00B27190"/>
    <w:rsid w:val="00B278F8"/>
    <w:rsid w:val="00B4354A"/>
    <w:rsid w:val="00B47A39"/>
    <w:rsid w:val="00B5114C"/>
    <w:rsid w:val="00B6084D"/>
    <w:rsid w:val="00B638E3"/>
    <w:rsid w:val="00B67351"/>
    <w:rsid w:val="00B70B1B"/>
    <w:rsid w:val="00B7266B"/>
    <w:rsid w:val="00B729E0"/>
    <w:rsid w:val="00B74759"/>
    <w:rsid w:val="00B7526F"/>
    <w:rsid w:val="00B77702"/>
    <w:rsid w:val="00B832CE"/>
    <w:rsid w:val="00B96E54"/>
    <w:rsid w:val="00BA24D9"/>
    <w:rsid w:val="00BA5425"/>
    <w:rsid w:val="00BB3FC5"/>
    <w:rsid w:val="00BB77BD"/>
    <w:rsid w:val="00BC2D4B"/>
    <w:rsid w:val="00BC4CD8"/>
    <w:rsid w:val="00BC743E"/>
    <w:rsid w:val="00BC7682"/>
    <w:rsid w:val="00BD7787"/>
    <w:rsid w:val="00BE30A1"/>
    <w:rsid w:val="00BF4CC8"/>
    <w:rsid w:val="00C035BA"/>
    <w:rsid w:val="00C06FFC"/>
    <w:rsid w:val="00C1152D"/>
    <w:rsid w:val="00C14212"/>
    <w:rsid w:val="00C23385"/>
    <w:rsid w:val="00C23D79"/>
    <w:rsid w:val="00C26416"/>
    <w:rsid w:val="00C3083C"/>
    <w:rsid w:val="00C30A37"/>
    <w:rsid w:val="00C3138E"/>
    <w:rsid w:val="00C3285F"/>
    <w:rsid w:val="00C34FAC"/>
    <w:rsid w:val="00C35D94"/>
    <w:rsid w:val="00C415A9"/>
    <w:rsid w:val="00C4252D"/>
    <w:rsid w:val="00C42EAF"/>
    <w:rsid w:val="00C46046"/>
    <w:rsid w:val="00C503DE"/>
    <w:rsid w:val="00C524A0"/>
    <w:rsid w:val="00C61593"/>
    <w:rsid w:val="00C62260"/>
    <w:rsid w:val="00C633E9"/>
    <w:rsid w:val="00C652C7"/>
    <w:rsid w:val="00C6563B"/>
    <w:rsid w:val="00C669E6"/>
    <w:rsid w:val="00C66F6B"/>
    <w:rsid w:val="00C672EA"/>
    <w:rsid w:val="00C673EA"/>
    <w:rsid w:val="00C72244"/>
    <w:rsid w:val="00C742A7"/>
    <w:rsid w:val="00C7684E"/>
    <w:rsid w:val="00C84CE4"/>
    <w:rsid w:val="00C86B4B"/>
    <w:rsid w:val="00C91F5F"/>
    <w:rsid w:val="00C92BCC"/>
    <w:rsid w:val="00CA1010"/>
    <w:rsid w:val="00CA5398"/>
    <w:rsid w:val="00CB642B"/>
    <w:rsid w:val="00CB7B92"/>
    <w:rsid w:val="00CC02C0"/>
    <w:rsid w:val="00CC086C"/>
    <w:rsid w:val="00CC21DE"/>
    <w:rsid w:val="00CC72C5"/>
    <w:rsid w:val="00CC7CE0"/>
    <w:rsid w:val="00CD4ACC"/>
    <w:rsid w:val="00CD6F6A"/>
    <w:rsid w:val="00CE6CB1"/>
    <w:rsid w:val="00CF422B"/>
    <w:rsid w:val="00CF56EF"/>
    <w:rsid w:val="00CF5BCC"/>
    <w:rsid w:val="00CF6AC1"/>
    <w:rsid w:val="00D047CC"/>
    <w:rsid w:val="00D07A16"/>
    <w:rsid w:val="00D114E2"/>
    <w:rsid w:val="00D154AC"/>
    <w:rsid w:val="00D17DB7"/>
    <w:rsid w:val="00D219D9"/>
    <w:rsid w:val="00D31061"/>
    <w:rsid w:val="00D36B22"/>
    <w:rsid w:val="00D37BBD"/>
    <w:rsid w:val="00D40237"/>
    <w:rsid w:val="00D50BC5"/>
    <w:rsid w:val="00D5216B"/>
    <w:rsid w:val="00D5409D"/>
    <w:rsid w:val="00D548DA"/>
    <w:rsid w:val="00D56A16"/>
    <w:rsid w:val="00D604AA"/>
    <w:rsid w:val="00D61183"/>
    <w:rsid w:val="00D61A22"/>
    <w:rsid w:val="00D63016"/>
    <w:rsid w:val="00D63741"/>
    <w:rsid w:val="00D710ED"/>
    <w:rsid w:val="00D75064"/>
    <w:rsid w:val="00D77D5B"/>
    <w:rsid w:val="00D90A59"/>
    <w:rsid w:val="00D917FA"/>
    <w:rsid w:val="00D939EC"/>
    <w:rsid w:val="00DA27E1"/>
    <w:rsid w:val="00DB0F25"/>
    <w:rsid w:val="00DB6E43"/>
    <w:rsid w:val="00DC295C"/>
    <w:rsid w:val="00DC6E83"/>
    <w:rsid w:val="00DD071E"/>
    <w:rsid w:val="00DD217F"/>
    <w:rsid w:val="00DD3040"/>
    <w:rsid w:val="00DD6DE6"/>
    <w:rsid w:val="00DE2D34"/>
    <w:rsid w:val="00DE4DFF"/>
    <w:rsid w:val="00DE6EBB"/>
    <w:rsid w:val="00DE7D6E"/>
    <w:rsid w:val="00E01DE1"/>
    <w:rsid w:val="00E02118"/>
    <w:rsid w:val="00E0611B"/>
    <w:rsid w:val="00E07691"/>
    <w:rsid w:val="00E10807"/>
    <w:rsid w:val="00E11763"/>
    <w:rsid w:val="00E149B8"/>
    <w:rsid w:val="00E15EDB"/>
    <w:rsid w:val="00E21C95"/>
    <w:rsid w:val="00E2360B"/>
    <w:rsid w:val="00E25B43"/>
    <w:rsid w:val="00E274E9"/>
    <w:rsid w:val="00E31F94"/>
    <w:rsid w:val="00E37448"/>
    <w:rsid w:val="00E3779D"/>
    <w:rsid w:val="00E42515"/>
    <w:rsid w:val="00E43863"/>
    <w:rsid w:val="00E505F2"/>
    <w:rsid w:val="00E50632"/>
    <w:rsid w:val="00E50A84"/>
    <w:rsid w:val="00E51486"/>
    <w:rsid w:val="00E53008"/>
    <w:rsid w:val="00E573A3"/>
    <w:rsid w:val="00E6060E"/>
    <w:rsid w:val="00E60BA3"/>
    <w:rsid w:val="00E63D91"/>
    <w:rsid w:val="00E76871"/>
    <w:rsid w:val="00E77ABF"/>
    <w:rsid w:val="00E77F66"/>
    <w:rsid w:val="00E8024E"/>
    <w:rsid w:val="00E81412"/>
    <w:rsid w:val="00E861A8"/>
    <w:rsid w:val="00E900B5"/>
    <w:rsid w:val="00E906C7"/>
    <w:rsid w:val="00E90A1F"/>
    <w:rsid w:val="00E9637E"/>
    <w:rsid w:val="00EA0B26"/>
    <w:rsid w:val="00EA478F"/>
    <w:rsid w:val="00EA5FAC"/>
    <w:rsid w:val="00EA622B"/>
    <w:rsid w:val="00EB609D"/>
    <w:rsid w:val="00EB60FD"/>
    <w:rsid w:val="00EB6792"/>
    <w:rsid w:val="00EC0E66"/>
    <w:rsid w:val="00EC4BC1"/>
    <w:rsid w:val="00EC54F8"/>
    <w:rsid w:val="00EC5901"/>
    <w:rsid w:val="00EC745A"/>
    <w:rsid w:val="00ED190D"/>
    <w:rsid w:val="00ED1D6A"/>
    <w:rsid w:val="00ED2B1A"/>
    <w:rsid w:val="00ED2C24"/>
    <w:rsid w:val="00ED415E"/>
    <w:rsid w:val="00ED4510"/>
    <w:rsid w:val="00ED5395"/>
    <w:rsid w:val="00ED7AD7"/>
    <w:rsid w:val="00EE0687"/>
    <w:rsid w:val="00EE328B"/>
    <w:rsid w:val="00EF1B0E"/>
    <w:rsid w:val="00EF34CD"/>
    <w:rsid w:val="00EF5D6D"/>
    <w:rsid w:val="00EF68B9"/>
    <w:rsid w:val="00EF6A0D"/>
    <w:rsid w:val="00F049D6"/>
    <w:rsid w:val="00F12CDB"/>
    <w:rsid w:val="00F1475F"/>
    <w:rsid w:val="00F169B0"/>
    <w:rsid w:val="00F171BE"/>
    <w:rsid w:val="00F207A8"/>
    <w:rsid w:val="00F21F83"/>
    <w:rsid w:val="00F242D5"/>
    <w:rsid w:val="00F25359"/>
    <w:rsid w:val="00F2744C"/>
    <w:rsid w:val="00F274AE"/>
    <w:rsid w:val="00F365EF"/>
    <w:rsid w:val="00F36E91"/>
    <w:rsid w:val="00F440B0"/>
    <w:rsid w:val="00F459C3"/>
    <w:rsid w:val="00F477AE"/>
    <w:rsid w:val="00F51107"/>
    <w:rsid w:val="00F53297"/>
    <w:rsid w:val="00F56B5E"/>
    <w:rsid w:val="00F61FA4"/>
    <w:rsid w:val="00F64926"/>
    <w:rsid w:val="00F666D8"/>
    <w:rsid w:val="00F70246"/>
    <w:rsid w:val="00F726A9"/>
    <w:rsid w:val="00F74B0A"/>
    <w:rsid w:val="00F8644A"/>
    <w:rsid w:val="00F9164C"/>
    <w:rsid w:val="00F973BB"/>
    <w:rsid w:val="00FA1F2C"/>
    <w:rsid w:val="00FA6450"/>
    <w:rsid w:val="00FA6D66"/>
    <w:rsid w:val="00FB495B"/>
    <w:rsid w:val="00FB76C7"/>
    <w:rsid w:val="00FC4BD1"/>
    <w:rsid w:val="00FC5824"/>
    <w:rsid w:val="00FD080E"/>
    <w:rsid w:val="00FD29CF"/>
    <w:rsid w:val="00FD2DA0"/>
    <w:rsid w:val="00FE0CD0"/>
    <w:rsid w:val="00FE18AB"/>
    <w:rsid w:val="00FE3325"/>
    <w:rsid w:val="00FE5821"/>
    <w:rsid w:val="00FE5BD3"/>
    <w:rsid w:val="00FE6840"/>
    <w:rsid w:val="00FF77E7"/>
    <w:rsid w:val="016F4E07"/>
    <w:rsid w:val="0211034D"/>
    <w:rsid w:val="031033B6"/>
    <w:rsid w:val="033A08BD"/>
    <w:rsid w:val="03556076"/>
    <w:rsid w:val="037E5B65"/>
    <w:rsid w:val="03EF5C18"/>
    <w:rsid w:val="04D25AD1"/>
    <w:rsid w:val="04DD529E"/>
    <w:rsid w:val="0570062E"/>
    <w:rsid w:val="05C3046A"/>
    <w:rsid w:val="05F93109"/>
    <w:rsid w:val="061524DA"/>
    <w:rsid w:val="062869CA"/>
    <w:rsid w:val="07677F33"/>
    <w:rsid w:val="078A180D"/>
    <w:rsid w:val="08591C0F"/>
    <w:rsid w:val="097F1FF0"/>
    <w:rsid w:val="0B1D226F"/>
    <w:rsid w:val="0CCF3A09"/>
    <w:rsid w:val="0D2E67E5"/>
    <w:rsid w:val="0D3A1AF7"/>
    <w:rsid w:val="0FD34103"/>
    <w:rsid w:val="113513B7"/>
    <w:rsid w:val="11451AC3"/>
    <w:rsid w:val="125F6536"/>
    <w:rsid w:val="12946C7F"/>
    <w:rsid w:val="13737AAD"/>
    <w:rsid w:val="14CA5A4C"/>
    <w:rsid w:val="1539311D"/>
    <w:rsid w:val="15714484"/>
    <w:rsid w:val="1733262E"/>
    <w:rsid w:val="18166059"/>
    <w:rsid w:val="19682D1F"/>
    <w:rsid w:val="1A444B06"/>
    <w:rsid w:val="1B1645D2"/>
    <w:rsid w:val="1B4B1D73"/>
    <w:rsid w:val="1B8C7DF3"/>
    <w:rsid w:val="1D915F36"/>
    <w:rsid w:val="1EBD7584"/>
    <w:rsid w:val="212B0130"/>
    <w:rsid w:val="21A94BE3"/>
    <w:rsid w:val="24B65F66"/>
    <w:rsid w:val="2554491D"/>
    <w:rsid w:val="261B2A15"/>
    <w:rsid w:val="26452103"/>
    <w:rsid w:val="26615361"/>
    <w:rsid w:val="26B5616F"/>
    <w:rsid w:val="27BC3537"/>
    <w:rsid w:val="28147238"/>
    <w:rsid w:val="28E0025A"/>
    <w:rsid w:val="296A4112"/>
    <w:rsid w:val="29780A24"/>
    <w:rsid w:val="29D44043"/>
    <w:rsid w:val="2CA52E61"/>
    <w:rsid w:val="2CCF0FAB"/>
    <w:rsid w:val="2D3962F8"/>
    <w:rsid w:val="2D51608C"/>
    <w:rsid w:val="2D745D2E"/>
    <w:rsid w:val="2D8328E1"/>
    <w:rsid w:val="2D8B1967"/>
    <w:rsid w:val="2DCD1A21"/>
    <w:rsid w:val="2DE37F4C"/>
    <w:rsid w:val="2E1A4785"/>
    <w:rsid w:val="2F3729DC"/>
    <w:rsid w:val="30AD6586"/>
    <w:rsid w:val="30ED54C2"/>
    <w:rsid w:val="31F66D1C"/>
    <w:rsid w:val="326D1338"/>
    <w:rsid w:val="32CE4BAE"/>
    <w:rsid w:val="35233AF3"/>
    <w:rsid w:val="35401B8F"/>
    <w:rsid w:val="3589021E"/>
    <w:rsid w:val="35E20613"/>
    <w:rsid w:val="362A36D5"/>
    <w:rsid w:val="391778EF"/>
    <w:rsid w:val="3A0B2043"/>
    <w:rsid w:val="3A185023"/>
    <w:rsid w:val="3C605D01"/>
    <w:rsid w:val="3CF701BD"/>
    <w:rsid w:val="3E014985"/>
    <w:rsid w:val="41387E50"/>
    <w:rsid w:val="413D0B05"/>
    <w:rsid w:val="42671D36"/>
    <w:rsid w:val="426C2C57"/>
    <w:rsid w:val="42FA1A91"/>
    <w:rsid w:val="42FA44C4"/>
    <w:rsid w:val="43580E23"/>
    <w:rsid w:val="44757A8D"/>
    <w:rsid w:val="44780A13"/>
    <w:rsid w:val="448A0C1B"/>
    <w:rsid w:val="44A62A84"/>
    <w:rsid w:val="46F51F85"/>
    <w:rsid w:val="493D07F2"/>
    <w:rsid w:val="494117D3"/>
    <w:rsid w:val="49565C27"/>
    <w:rsid w:val="49BF52AD"/>
    <w:rsid w:val="4B9F3D62"/>
    <w:rsid w:val="4BD2666C"/>
    <w:rsid w:val="4C124A42"/>
    <w:rsid w:val="4C35706F"/>
    <w:rsid w:val="4D9C61D3"/>
    <w:rsid w:val="4E6812AB"/>
    <w:rsid w:val="4FBC7D99"/>
    <w:rsid w:val="4FCC226C"/>
    <w:rsid w:val="4FF66021"/>
    <w:rsid w:val="512D2AFA"/>
    <w:rsid w:val="51B86D37"/>
    <w:rsid w:val="52367C8F"/>
    <w:rsid w:val="530C09CE"/>
    <w:rsid w:val="53207D61"/>
    <w:rsid w:val="53CA2B61"/>
    <w:rsid w:val="53D957C0"/>
    <w:rsid w:val="54441CD5"/>
    <w:rsid w:val="54D71AF5"/>
    <w:rsid w:val="5540621F"/>
    <w:rsid w:val="559B4822"/>
    <w:rsid w:val="595D51E1"/>
    <w:rsid w:val="5A33657A"/>
    <w:rsid w:val="5BA25395"/>
    <w:rsid w:val="5C8F0B01"/>
    <w:rsid w:val="6126275E"/>
    <w:rsid w:val="633A65E3"/>
    <w:rsid w:val="642147A9"/>
    <w:rsid w:val="6501778B"/>
    <w:rsid w:val="66932EB7"/>
    <w:rsid w:val="66F8201F"/>
    <w:rsid w:val="68250B0B"/>
    <w:rsid w:val="688E6091"/>
    <w:rsid w:val="69072D0D"/>
    <w:rsid w:val="69942F84"/>
    <w:rsid w:val="69954597"/>
    <w:rsid w:val="69A57271"/>
    <w:rsid w:val="6AA7494A"/>
    <w:rsid w:val="6CD56A72"/>
    <w:rsid w:val="6D43327D"/>
    <w:rsid w:val="6DB401DF"/>
    <w:rsid w:val="6DE21187"/>
    <w:rsid w:val="6DF26F3B"/>
    <w:rsid w:val="6EC86831"/>
    <w:rsid w:val="6EFD0FED"/>
    <w:rsid w:val="6FA35943"/>
    <w:rsid w:val="7009322A"/>
    <w:rsid w:val="72EF0CBE"/>
    <w:rsid w:val="73C2125A"/>
    <w:rsid w:val="749D5E8E"/>
    <w:rsid w:val="752514AC"/>
    <w:rsid w:val="75497A8B"/>
    <w:rsid w:val="755B2A35"/>
    <w:rsid w:val="757C4F58"/>
    <w:rsid w:val="766C011C"/>
    <w:rsid w:val="76B02570"/>
    <w:rsid w:val="774A08E9"/>
    <w:rsid w:val="797F38D5"/>
    <w:rsid w:val="7B460666"/>
    <w:rsid w:val="7E9E5AE2"/>
    <w:rsid w:val="7EA7346A"/>
    <w:rsid w:val="7EA973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qFormat="1"/>
    <w:lsdException w:name="heading 3" w:uiPriority="0" w:qFormat="1"/>
    <w:lsdException w:name="heading 4" w:uiPriority="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uiPriority="0" w:qFormat="1"/>
    <w:lsdException w:name="footer"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uiPriority="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0" w:unhideWhenUsed="0" w:qFormat="1"/>
    <w:lsdException w:name="Salutation" w:semiHidden="1"/>
    <w:lsdException w:name="Date" w:uiPriority="0" w:qFormat="1"/>
    <w:lsdException w:name="Body Text First Indent" w:semiHidden="1"/>
    <w:lsdException w:name="Body Text First Indent 2" w:semiHidden="1"/>
    <w:lsdException w:name="Note Heading" w:semiHidden="1"/>
    <w:lsdException w:name="Body Text 2" w:uiPriority="0" w:unhideWhenUsed="0" w:qFormat="1"/>
    <w:lsdException w:name="Body Text 3" w:semiHidden="1"/>
    <w:lsdException w:name="Body Text Indent 2" w:uiPriority="0" w:unhideWhenUsed="0" w:qFormat="1"/>
    <w:lsdException w:name="Body Text Indent 3" w:uiPriority="0" w:unhideWhenUsed="0" w:qFormat="1"/>
    <w:lsdException w:name="Block Text" w:uiPriority="0" w:unhideWhenUsed="0" w:qFormat="1"/>
    <w:lsdException w:name="Hyperlink" w:qFormat="1"/>
    <w:lsdException w:name="FollowedHyperlink" w:semiHidden="1"/>
    <w:lsdException w:name="Strong" w:uiPriority="22" w:unhideWhenUsed="0" w:qFormat="1"/>
    <w:lsdException w:name="Emphasis" w:uiPriority="20" w:unhideWhenUsed="0" w:qFormat="1"/>
    <w:lsdException w:name="Document Map" w:uiPriority="0" w:qFormat="1"/>
    <w:lsdException w:name="Plain Text" w:uiPriority="0" w:qFormat="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uiPriority="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qFormat="1"/>
    <w:lsdException w:name="Table Grid" w:uiPriority="3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EC54F8"/>
    <w:pPr>
      <w:widowControl w:val="0"/>
    </w:pPr>
    <w:rPr>
      <w:rFonts w:ascii="Courier New" w:eastAsia="Courier New" w:hAnsi="Courier New" w:cs="Courier New"/>
      <w:color w:val="000000"/>
      <w:sz w:val="24"/>
      <w:szCs w:val="24"/>
      <w:lang w:val="zh-CN" w:bidi="zh-CN"/>
    </w:rPr>
  </w:style>
  <w:style w:type="paragraph" w:styleId="1">
    <w:name w:val="heading 1"/>
    <w:basedOn w:val="a"/>
    <w:next w:val="a"/>
    <w:link w:val="1Char"/>
    <w:qFormat/>
    <w:rsid w:val="00EC54F8"/>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EC54F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EC54F8"/>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EC54F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qFormat/>
    <w:rsid w:val="00EC54F8"/>
    <w:pPr>
      <w:keepLines/>
      <w:tabs>
        <w:tab w:val="left" w:pos="851"/>
      </w:tabs>
      <w:spacing w:beforeLines="50" w:afterLines="50" w:line="360" w:lineRule="auto"/>
      <w:jc w:val="both"/>
      <w:outlineLvl w:val="4"/>
    </w:pPr>
    <w:rPr>
      <w:rFonts w:ascii="CG Times" w:eastAsia="宋体" w:hAnsi="CG Times" w:cs="Times New Roman"/>
      <w:szCs w:val="20"/>
      <w:lang w:val="en-US" w:bidi="ar-SA"/>
    </w:rPr>
  </w:style>
  <w:style w:type="paragraph" w:styleId="6">
    <w:name w:val="heading 6"/>
    <w:basedOn w:val="a"/>
    <w:next w:val="a"/>
    <w:link w:val="6Char"/>
    <w:qFormat/>
    <w:rsid w:val="00EC54F8"/>
    <w:pPr>
      <w:widowControl/>
      <w:tabs>
        <w:tab w:val="left" w:pos="864"/>
      </w:tabs>
      <w:autoSpaceDE w:val="0"/>
      <w:autoSpaceDN w:val="0"/>
      <w:adjustRightInd w:val="0"/>
      <w:spacing w:beforeLines="50" w:after="60" w:line="480" w:lineRule="exact"/>
      <w:ind w:right="389"/>
      <w:jc w:val="both"/>
      <w:outlineLvl w:val="5"/>
    </w:pPr>
    <w:rPr>
      <w:rFonts w:ascii="CG Times" w:eastAsia="宋体" w:hAnsi="CG Times" w:cs="Times New Roman"/>
      <w:b/>
      <w:color w:val="auto"/>
      <w:sz w:val="22"/>
      <w:szCs w:val="20"/>
      <w:lang w:val="en-US" w:bidi="ar-SA"/>
    </w:rPr>
  </w:style>
  <w:style w:type="paragraph" w:styleId="7">
    <w:name w:val="heading 7"/>
    <w:basedOn w:val="a"/>
    <w:next w:val="a"/>
    <w:link w:val="7Char"/>
    <w:qFormat/>
    <w:rsid w:val="00EC54F8"/>
    <w:pPr>
      <w:widowControl/>
      <w:tabs>
        <w:tab w:val="left" w:pos="1008"/>
      </w:tabs>
      <w:autoSpaceDE w:val="0"/>
      <w:autoSpaceDN w:val="0"/>
      <w:adjustRightInd w:val="0"/>
      <w:spacing w:beforeLines="50" w:after="60" w:line="480" w:lineRule="exact"/>
      <w:ind w:right="389"/>
      <w:jc w:val="both"/>
      <w:outlineLvl w:val="6"/>
    </w:pPr>
    <w:rPr>
      <w:rFonts w:ascii="CG Times" w:eastAsia="宋体" w:hAnsi="CG Times" w:cs="Times New Roman"/>
      <w:color w:val="auto"/>
      <w:szCs w:val="20"/>
      <w:lang w:val="en-US" w:bidi="ar-SA"/>
    </w:rPr>
  </w:style>
  <w:style w:type="paragraph" w:styleId="8">
    <w:name w:val="heading 8"/>
    <w:basedOn w:val="a"/>
    <w:next w:val="a"/>
    <w:link w:val="8Char"/>
    <w:qFormat/>
    <w:rsid w:val="00EC54F8"/>
    <w:pPr>
      <w:widowControl/>
      <w:tabs>
        <w:tab w:val="left" w:pos="1152"/>
      </w:tabs>
      <w:autoSpaceDE w:val="0"/>
      <w:autoSpaceDN w:val="0"/>
      <w:adjustRightInd w:val="0"/>
      <w:spacing w:beforeLines="50" w:after="60" w:line="480" w:lineRule="exact"/>
      <w:ind w:right="389"/>
      <w:jc w:val="both"/>
      <w:outlineLvl w:val="7"/>
    </w:pPr>
    <w:rPr>
      <w:rFonts w:ascii="CG Times" w:eastAsia="宋体" w:hAnsi="CG Times" w:cs="Times New Roman"/>
      <w:i/>
      <w:color w:val="auto"/>
      <w:szCs w:val="20"/>
      <w:lang w:val="en-US" w:bidi="ar-SA"/>
    </w:rPr>
  </w:style>
  <w:style w:type="paragraph" w:styleId="9">
    <w:name w:val="heading 9"/>
    <w:basedOn w:val="a"/>
    <w:next w:val="a"/>
    <w:link w:val="9Char"/>
    <w:qFormat/>
    <w:rsid w:val="00EC54F8"/>
    <w:pPr>
      <w:widowControl/>
      <w:tabs>
        <w:tab w:val="left" w:pos="1296"/>
      </w:tabs>
      <w:autoSpaceDE w:val="0"/>
      <w:autoSpaceDN w:val="0"/>
      <w:adjustRightInd w:val="0"/>
      <w:spacing w:beforeLines="50" w:after="60" w:line="480" w:lineRule="exact"/>
      <w:ind w:right="389"/>
      <w:jc w:val="both"/>
      <w:outlineLvl w:val="8"/>
    </w:pPr>
    <w:rPr>
      <w:rFonts w:ascii="Arial" w:eastAsia="宋体" w:hAnsi="Arial" w:cs="Times New Roman"/>
      <w:color w:val="auto"/>
      <w:sz w:val="22"/>
      <w:szCs w:val="20"/>
      <w:lang w:val="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qFormat/>
    <w:rsid w:val="00EC54F8"/>
    <w:rPr>
      <w:b/>
      <w:bCs/>
    </w:rPr>
  </w:style>
  <w:style w:type="paragraph" w:styleId="a4">
    <w:name w:val="annotation text"/>
    <w:basedOn w:val="a"/>
    <w:link w:val="Char0"/>
    <w:unhideWhenUsed/>
    <w:qFormat/>
    <w:rsid w:val="00EC54F8"/>
  </w:style>
  <w:style w:type="paragraph" w:styleId="70">
    <w:name w:val="toc 7"/>
    <w:basedOn w:val="a"/>
    <w:next w:val="a"/>
    <w:uiPriority w:val="39"/>
    <w:unhideWhenUsed/>
    <w:qFormat/>
    <w:rsid w:val="00EC54F8"/>
    <w:pPr>
      <w:ind w:leftChars="1200" w:left="2520"/>
      <w:jc w:val="both"/>
    </w:pPr>
    <w:rPr>
      <w:rFonts w:asciiTheme="minorHAnsi" w:eastAsiaTheme="minorEastAsia" w:hAnsiTheme="minorHAnsi" w:cstheme="minorBidi"/>
      <w:color w:val="auto"/>
      <w:kern w:val="2"/>
      <w:sz w:val="21"/>
      <w:szCs w:val="22"/>
      <w:lang w:val="en-US" w:bidi="ar-SA"/>
    </w:rPr>
  </w:style>
  <w:style w:type="paragraph" w:styleId="a5">
    <w:name w:val="Normal Indent"/>
    <w:basedOn w:val="a"/>
    <w:unhideWhenUsed/>
    <w:qFormat/>
    <w:rsid w:val="00EC54F8"/>
    <w:pPr>
      <w:ind w:firstLine="420"/>
    </w:pPr>
  </w:style>
  <w:style w:type="paragraph" w:styleId="a6">
    <w:name w:val="Document Map"/>
    <w:basedOn w:val="a"/>
    <w:link w:val="Char1"/>
    <w:unhideWhenUsed/>
    <w:qFormat/>
    <w:rsid w:val="00EC54F8"/>
    <w:rPr>
      <w:rFonts w:ascii="宋体" w:eastAsia="宋体"/>
    </w:rPr>
  </w:style>
  <w:style w:type="paragraph" w:styleId="a7">
    <w:name w:val="Body Text"/>
    <w:basedOn w:val="a"/>
    <w:link w:val="Char2"/>
    <w:qFormat/>
    <w:rsid w:val="00EC54F8"/>
    <w:pPr>
      <w:widowControl/>
      <w:spacing w:beforeLines="50" w:after="120" w:line="360" w:lineRule="auto"/>
      <w:jc w:val="both"/>
    </w:pPr>
    <w:rPr>
      <w:rFonts w:ascii="Times New Roman" w:eastAsia="Times New Roman" w:hAnsi="Times New Roman" w:cs="Times New Roman"/>
      <w:color w:val="auto"/>
      <w:szCs w:val="20"/>
      <w:lang w:val="en-GB" w:bidi="ar-SA"/>
    </w:rPr>
  </w:style>
  <w:style w:type="paragraph" w:styleId="a8">
    <w:name w:val="Body Text Indent"/>
    <w:basedOn w:val="a"/>
    <w:link w:val="Char3"/>
    <w:qFormat/>
    <w:rsid w:val="00EC54F8"/>
    <w:pPr>
      <w:spacing w:after="120"/>
      <w:ind w:leftChars="200" w:left="420"/>
      <w:jc w:val="both"/>
    </w:pPr>
    <w:rPr>
      <w:rFonts w:ascii="Times New Roman" w:eastAsia="宋体" w:hAnsi="Times New Roman" w:cs="Times New Roman"/>
      <w:color w:val="auto"/>
      <w:kern w:val="2"/>
      <w:sz w:val="21"/>
      <w:lang w:val="en-US" w:bidi="ar-SA"/>
    </w:rPr>
  </w:style>
  <w:style w:type="paragraph" w:styleId="a9">
    <w:name w:val="Block Text"/>
    <w:basedOn w:val="a"/>
    <w:qFormat/>
    <w:rsid w:val="00EC54F8"/>
    <w:pPr>
      <w:spacing w:beforeLines="10" w:afterLines="10" w:line="360" w:lineRule="auto"/>
      <w:ind w:leftChars="-175" w:left="-107" w:right="18" w:hangingChars="87" w:hanging="313"/>
      <w:jc w:val="center"/>
    </w:pPr>
    <w:rPr>
      <w:rFonts w:ascii="CG Times" w:eastAsia="黑体" w:hAnsi="CG Times" w:cs="Times New Roman"/>
      <w:color w:val="auto"/>
      <w:kern w:val="2"/>
      <w:sz w:val="36"/>
      <w:lang w:val="en-US" w:bidi="ar-SA"/>
    </w:rPr>
  </w:style>
  <w:style w:type="paragraph" w:styleId="50">
    <w:name w:val="toc 5"/>
    <w:basedOn w:val="a"/>
    <w:next w:val="a"/>
    <w:uiPriority w:val="39"/>
    <w:unhideWhenUsed/>
    <w:qFormat/>
    <w:rsid w:val="00EC54F8"/>
    <w:pPr>
      <w:ind w:leftChars="800" w:left="1680"/>
      <w:jc w:val="both"/>
    </w:pPr>
    <w:rPr>
      <w:rFonts w:asciiTheme="minorHAnsi" w:eastAsiaTheme="minorEastAsia" w:hAnsiTheme="minorHAnsi" w:cstheme="minorBidi"/>
      <w:color w:val="auto"/>
      <w:kern w:val="2"/>
      <w:sz w:val="21"/>
      <w:szCs w:val="22"/>
      <w:lang w:val="en-US" w:bidi="ar-SA"/>
    </w:rPr>
  </w:style>
  <w:style w:type="paragraph" w:styleId="30">
    <w:name w:val="toc 3"/>
    <w:basedOn w:val="a"/>
    <w:next w:val="a"/>
    <w:uiPriority w:val="39"/>
    <w:unhideWhenUsed/>
    <w:qFormat/>
    <w:rsid w:val="00EC54F8"/>
    <w:pPr>
      <w:widowControl/>
      <w:spacing w:after="100" w:line="259" w:lineRule="auto"/>
      <w:ind w:left="440"/>
    </w:pPr>
    <w:rPr>
      <w:rFonts w:asciiTheme="minorHAnsi" w:eastAsiaTheme="minorEastAsia" w:hAnsiTheme="minorHAnsi" w:cs="Times New Roman"/>
      <w:color w:val="auto"/>
      <w:sz w:val="22"/>
      <w:szCs w:val="22"/>
      <w:lang w:val="en-US" w:bidi="ar-SA"/>
    </w:rPr>
  </w:style>
  <w:style w:type="paragraph" w:styleId="aa">
    <w:name w:val="Plain Text"/>
    <w:basedOn w:val="a"/>
    <w:link w:val="Char4"/>
    <w:unhideWhenUsed/>
    <w:qFormat/>
    <w:rsid w:val="00EC54F8"/>
    <w:rPr>
      <w:rFonts w:ascii="宋体"/>
    </w:rPr>
  </w:style>
  <w:style w:type="paragraph" w:styleId="80">
    <w:name w:val="toc 8"/>
    <w:basedOn w:val="a"/>
    <w:next w:val="a"/>
    <w:uiPriority w:val="39"/>
    <w:unhideWhenUsed/>
    <w:qFormat/>
    <w:rsid w:val="00EC54F8"/>
    <w:pPr>
      <w:ind w:leftChars="1400" w:left="2940"/>
      <w:jc w:val="both"/>
    </w:pPr>
    <w:rPr>
      <w:rFonts w:asciiTheme="minorHAnsi" w:eastAsiaTheme="minorEastAsia" w:hAnsiTheme="minorHAnsi" w:cstheme="minorBidi"/>
      <w:color w:val="auto"/>
      <w:kern w:val="2"/>
      <w:sz w:val="21"/>
      <w:szCs w:val="22"/>
      <w:lang w:val="en-US" w:bidi="ar-SA"/>
    </w:rPr>
  </w:style>
  <w:style w:type="paragraph" w:styleId="ab">
    <w:name w:val="Date"/>
    <w:basedOn w:val="a"/>
    <w:next w:val="a"/>
    <w:link w:val="Char5"/>
    <w:unhideWhenUsed/>
    <w:qFormat/>
    <w:rsid w:val="00EC54F8"/>
    <w:pPr>
      <w:ind w:leftChars="2500" w:left="100"/>
    </w:pPr>
  </w:style>
  <w:style w:type="paragraph" w:styleId="20">
    <w:name w:val="Body Text Indent 2"/>
    <w:basedOn w:val="a"/>
    <w:link w:val="2Char0"/>
    <w:qFormat/>
    <w:rsid w:val="00EC54F8"/>
    <w:pPr>
      <w:spacing w:beforeLines="50" w:line="360" w:lineRule="auto"/>
      <w:ind w:left="720"/>
      <w:jc w:val="both"/>
    </w:pPr>
    <w:rPr>
      <w:rFonts w:ascii="Times New Roman" w:eastAsia="宋体" w:hAnsi="Times New Roman" w:cs="Times New Roman"/>
      <w:color w:val="auto"/>
      <w:szCs w:val="20"/>
      <w:lang w:val="en-GB" w:bidi="ar-SA"/>
    </w:rPr>
  </w:style>
  <w:style w:type="paragraph" w:styleId="ac">
    <w:name w:val="Balloon Text"/>
    <w:basedOn w:val="a"/>
    <w:link w:val="Char6"/>
    <w:unhideWhenUsed/>
    <w:qFormat/>
    <w:rsid w:val="00EC54F8"/>
    <w:rPr>
      <w:sz w:val="18"/>
      <w:szCs w:val="18"/>
    </w:rPr>
  </w:style>
  <w:style w:type="paragraph" w:styleId="ad">
    <w:name w:val="footer"/>
    <w:basedOn w:val="a"/>
    <w:link w:val="Char7"/>
    <w:uiPriority w:val="99"/>
    <w:unhideWhenUsed/>
    <w:qFormat/>
    <w:rsid w:val="00EC54F8"/>
    <w:pPr>
      <w:tabs>
        <w:tab w:val="center" w:pos="4153"/>
        <w:tab w:val="right" w:pos="8306"/>
      </w:tabs>
      <w:snapToGrid w:val="0"/>
    </w:pPr>
    <w:rPr>
      <w:sz w:val="18"/>
      <w:szCs w:val="18"/>
    </w:rPr>
  </w:style>
  <w:style w:type="paragraph" w:styleId="ae">
    <w:name w:val="header"/>
    <w:basedOn w:val="a"/>
    <w:link w:val="Char8"/>
    <w:unhideWhenUsed/>
    <w:qFormat/>
    <w:rsid w:val="00EC54F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EC54F8"/>
    <w:pPr>
      <w:tabs>
        <w:tab w:val="right" w:leader="dot" w:pos="9399"/>
      </w:tabs>
      <w:ind w:right="198"/>
      <w:jc w:val="center"/>
    </w:pPr>
    <w:rPr>
      <w:rFonts w:ascii="Times New Roman" w:eastAsia="宋体" w:hAnsi="Times New Roman" w:cs="Times New Roman"/>
      <w:b/>
      <w:sz w:val="28"/>
      <w:szCs w:val="28"/>
    </w:rPr>
  </w:style>
  <w:style w:type="paragraph" w:styleId="40">
    <w:name w:val="toc 4"/>
    <w:basedOn w:val="a"/>
    <w:next w:val="a"/>
    <w:uiPriority w:val="39"/>
    <w:unhideWhenUsed/>
    <w:qFormat/>
    <w:rsid w:val="00EC54F8"/>
    <w:pPr>
      <w:ind w:leftChars="600" w:left="1260"/>
    </w:pPr>
  </w:style>
  <w:style w:type="paragraph" w:styleId="af">
    <w:name w:val="Subtitle"/>
    <w:basedOn w:val="a"/>
    <w:next w:val="a"/>
    <w:link w:val="Char9"/>
    <w:qFormat/>
    <w:rsid w:val="00EC54F8"/>
    <w:pPr>
      <w:spacing w:beforeLines="10" w:afterLines="10" w:line="312" w:lineRule="auto"/>
      <w:jc w:val="center"/>
      <w:outlineLvl w:val="1"/>
    </w:pPr>
    <w:rPr>
      <w:rFonts w:ascii="Calibri Light" w:eastAsia="宋体" w:hAnsi="Calibri Light" w:cs="Times New Roman"/>
      <w:b/>
      <w:bCs/>
      <w:color w:val="auto"/>
      <w:kern w:val="28"/>
      <w:sz w:val="32"/>
      <w:szCs w:val="32"/>
      <w:lang w:val="en-US" w:bidi="ar-SA"/>
    </w:rPr>
  </w:style>
  <w:style w:type="paragraph" w:styleId="af0">
    <w:name w:val="footnote text"/>
    <w:basedOn w:val="a"/>
    <w:link w:val="Char20"/>
    <w:unhideWhenUsed/>
    <w:qFormat/>
    <w:rsid w:val="00EC54F8"/>
    <w:pPr>
      <w:snapToGrid w:val="0"/>
    </w:pPr>
    <w:rPr>
      <w:sz w:val="18"/>
      <w:szCs w:val="18"/>
    </w:rPr>
  </w:style>
  <w:style w:type="paragraph" w:styleId="60">
    <w:name w:val="toc 6"/>
    <w:basedOn w:val="a"/>
    <w:next w:val="a"/>
    <w:uiPriority w:val="39"/>
    <w:unhideWhenUsed/>
    <w:qFormat/>
    <w:rsid w:val="00EC54F8"/>
    <w:pPr>
      <w:ind w:leftChars="1000" w:left="2100"/>
      <w:jc w:val="both"/>
    </w:pPr>
    <w:rPr>
      <w:rFonts w:asciiTheme="minorHAnsi" w:eastAsiaTheme="minorEastAsia" w:hAnsiTheme="minorHAnsi" w:cstheme="minorBidi"/>
      <w:color w:val="auto"/>
      <w:kern w:val="2"/>
      <w:sz w:val="21"/>
      <w:szCs w:val="22"/>
      <w:lang w:val="en-US" w:bidi="ar-SA"/>
    </w:rPr>
  </w:style>
  <w:style w:type="paragraph" w:styleId="31">
    <w:name w:val="Body Text Indent 3"/>
    <w:basedOn w:val="a"/>
    <w:link w:val="3Char0"/>
    <w:qFormat/>
    <w:rsid w:val="00EC54F8"/>
    <w:pPr>
      <w:spacing w:after="120"/>
      <w:ind w:leftChars="200" w:left="420"/>
      <w:jc w:val="both"/>
    </w:pPr>
    <w:rPr>
      <w:rFonts w:ascii="Times New Roman" w:eastAsia="宋体" w:hAnsi="Times New Roman" w:cs="Times New Roman"/>
      <w:color w:val="auto"/>
      <w:kern w:val="2"/>
      <w:sz w:val="16"/>
      <w:szCs w:val="16"/>
      <w:lang w:val="en-US" w:bidi="ar-SA"/>
    </w:rPr>
  </w:style>
  <w:style w:type="paragraph" w:styleId="21">
    <w:name w:val="toc 2"/>
    <w:basedOn w:val="a"/>
    <w:next w:val="a"/>
    <w:uiPriority w:val="39"/>
    <w:unhideWhenUsed/>
    <w:qFormat/>
    <w:rsid w:val="00EC54F8"/>
    <w:pPr>
      <w:tabs>
        <w:tab w:val="left" w:pos="780"/>
        <w:tab w:val="right" w:leader="dot" w:pos="9399"/>
      </w:tabs>
      <w:ind w:leftChars="200" w:left="480"/>
      <w:jc w:val="center"/>
    </w:pPr>
    <w:rPr>
      <w:rFonts w:ascii="Times New Roman" w:eastAsia="宋体" w:hAnsi="Times New Roman" w:cs="Times New Roman"/>
      <w:color w:val="auto"/>
      <w:sz w:val="28"/>
      <w:lang w:val="en-US"/>
    </w:rPr>
  </w:style>
  <w:style w:type="paragraph" w:styleId="90">
    <w:name w:val="toc 9"/>
    <w:basedOn w:val="a"/>
    <w:next w:val="a"/>
    <w:uiPriority w:val="39"/>
    <w:unhideWhenUsed/>
    <w:qFormat/>
    <w:rsid w:val="00EC54F8"/>
    <w:pPr>
      <w:ind w:leftChars="1600" w:left="3360"/>
      <w:jc w:val="both"/>
    </w:pPr>
    <w:rPr>
      <w:rFonts w:asciiTheme="minorHAnsi" w:eastAsiaTheme="minorEastAsia" w:hAnsiTheme="minorHAnsi" w:cstheme="minorBidi"/>
      <w:color w:val="auto"/>
      <w:kern w:val="2"/>
      <w:sz w:val="21"/>
      <w:szCs w:val="22"/>
      <w:lang w:val="en-US" w:bidi="ar-SA"/>
    </w:rPr>
  </w:style>
  <w:style w:type="paragraph" w:styleId="22">
    <w:name w:val="Body Text 2"/>
    <w:basedOn w:val="a"/>
    <w:link w:val="2Char1"/>
    <w:qFormat/>
    <w:rsid w:val="00EC54F8"/>
    <w:pPr>
      <w:spacing w:after="120" w:line="480" w:lineRule="auto"/>
      <w:jc w:val="both"/>
    </w:pPr>
    <w:rPr>
      <w:rFonts w:ascii="Times New Roman" w:eastAsia="宋体" w:hAnsi="Times New Roman" w:cs="Times New Roman"/>
      <w:color w:val="auto"/>
      <w:kern w:val="2"/>
      <w:sz w:val="21"/>
      <w:lang w:val="en-US" w:bidi="ar-SA"/>
    </w:rPr>
  </w:style>
  <w:style w:type="paragraph" w:styleId="af1">
    <w:name w:val="Normal (Web)"/>
    <w:basedOn w:val="a"/>
    <w:qFormat/>
    <w:rsid w:val="00EC54F8"/>
    <w:pPr>
      <w:widowControl/>
      <w:spacing w:before="100" w:beforeAutospacing="1" w:after="100" w:afterAutospacing="1"/>
    </w:pPr>
    <w:rPr>
      <w:rFonts w:ascii="宋体" w:eastAsia="宋体" w:hAnsi="宋体" w:cs="Times New Roman"/>
      <w:color w:val="auto"/>
      <w:szCs w:val="20"/>
      <w:lang w:val="en-US" w:bidi="ar-SA"/>
    </w:rPr>
  </w:style>
  <w:style w:type="paragraph" w:styleId="af2">
    <w:name w:val="Title"/>
    <w:basedOn w:val="a"/>
    <w:link w:val="Chara"/>
    <w:qFormat/>
    <w:rsid w:val="00EC54F8"/>
    <w:pPr>
      <w:tabs>
        <w:tab w:val="left" w:pos="1440"/>
      </w:tabs>
      <w:spacing w:beforeLines="50" w:after="60" w:line="360" w:lineRule="auto"/>
      <w:ind w:left="720" w:hanging="720"/>
      <w:jc w:val="center"/>
      <w:outlineLvl w:val="0"/>
    </w:pPr>
    <w:rPr>
      <w:rFonts w:ascii="Arial" w:eastAsia="宋体" w:hAnsi="Arial" w:cs="Arial"/>
      <w:b/>
      <w:bCs/>
      <w:color w:val="auto"/>
      <w:kern w:val="2"/>
      <w:sz w:val="32"/>
      <w:szCs w:val="32"/>
      <w:lang w:val="en-US" w:bidi="ar-SA"/>
    </w:rPr>
  </w:style>
  <w:style w:type="character" w:styleId="af3">
    <w:name w:val="page number"/>
    <w:basedOn w:val="a0"/>
    <w:unhideWhenUsed/>
    <w:qFormat/>
    <w:rsid w:val="00EC54F8"/>
  </w:style>
  <w:style w:type="character" w:styleId="af4">
    <w:name w:val="Hyperlink"/>
    <w:basedOn w:val="a0"/>
    <w:uiPriority w:val="99"/>
    <w:unhideWhenUsed/>
    <w:qFormat/>
    <w:rsid w:val="00EC54F8"/>
    <w:rPr>
      <w:color w:val="0563C1" w:themeColor="hyperlink"/>
      <w:u w:val="single"/>
    </w:rPr>
  </w:style>
  <w:style w:type="character" w:styleId="af5">
    <w:name w:val="annotation reference"/>
    <w:basedOn w:val="a0"/>
    <w:unhideWhenUsed/>
    <w:qFormat/>
    <w:rsid w:val="00EC54F8"/>
    <w:rPr>
      <w:sz w:val="21"/>
      <w:szCs w:val="21"/>
    </w:rPr>
  </w:style>
  <w:style w:type="character" w:styleId="af6">
    <w:name w:val="footnote reference"/>
    <w:semiHidden/>
    <w:qFormat/>
    <w:rsid w:val="00EC54F8"/>
    <w:rPr>
      <w:vertAlign w:val="superscript"/>
    </w:rPr>
  </w:style>
  <w:style w:type="table" w:styleId="af7">
    <w:name w:val="Table Grid"/>
    <w:basedOn w:val="a1"/>
    <w:uiPriority w:val="39"/>
    <w:qFormat/>
    <w:rsid w:val="00EC54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正文文本 (3)_"/>
    <w:basedOn w:val="a0"/>
    <w:link w:val="33"/>
    <w:qFormat/>
    <w:rsid w:val="00EC54F8"/>
    <w:rPr>
      <w:rFonts w:ascii="宋体" w:hAnsi="宋体" w:cs="宋体"/>
      <w:sz w:val="50"/>
      <w:szCs w:val="50"/>
      <w:shd w:val="clear" w:color="auto" w:fill="FFFFFF"/>
    </w:rPr>
  </w:style>
  <w:style w:type="paragraph" w:customStyle="1" w:styleId="33">
    <w:name w:val="正文文本 (3)"/>
    <w:basedOn w:val="a"/>
    <w:link w:val="32"/>
    <w:qFormat/>
    <w:rsid w:val="00EC54F8"/>
    <w:pPr>
      <w:shd w:val="clear" w:color="auto" w:fill="FFFFFF"/>
      <w:spacing w:after="1440" w:line="500" w:lineRule="exact"/>
      <w:jc w:val="center"/>
    </w:pPr>
    <w:rPr>
      <w:rFonts w:ascii="宋体" w:eastAsia="宋体" w:hAnsi="宋体" w:cs="宋体"/>
      <w:color w:val="auto"/>
      <w:kern w:val="2"/>
      <w:sz w:val="50"/>
      <w:szCs w:val="50"/>
      <w:lang w:val="en-US" w:bidi="ar-SA"/>
    </w:rPr>
  </w:style>
  <w:style w:type="character" w:customStyle="1" w:styleId="16">
    <w:name w:val="正文文本 (16)_"/>
    <w:basedOn w:val="a0"/>
    <w:link w:val="160"/>
    <w:qFormat/>
    <w:rsid w:val="00EC54F8"/>
    <w:rPr>
      <w:rFonts w:ascii="宋体" w:hAnsi="宋体" w:cs="宋体"/>
      <w:spacing w:val="20"/>
      <w:sz w:val="28"/>
      <w:szCs w:val="28"/>
      <w:shd w:val="clear" w:color="auto" w:fill="FFFFFF"/>
    </w:rPr>
  </w:style>
  <w:style w:type="paragraph" w:customStyle="1" w:styleId="160">
    <w:name w:val="正文文本 (16)"/>
    <w:basedOn w:val="a"/>
    <w:link w:val="16"/>
    <w:qFormat/>
    <w:rsid w:val="00EC54F8"/>
    <w:pPr>
      <w:shd w:val="clear" w:color="auto" w:fill="FFFFFF"/>
      <w:spacing w:after="1560" w:line="390" w:lineRule="exact"/>
    </w:pPr>
    <w:rPr>
      <w:rFonts w:ascii="宋体" w:eastAsia="宋体" w:hAnsi="宋体" w:cs="宋体"/>
      <w:color w:val="auto"/>
      <w:spacing w:val="20"/>
      <w:kern w:val="2"/>
      <w:sz w:val="28"/>
      <w:szCs w:val="28"/>
      <w:lang w:val="en-US" w:bidi="ar-SA"/>
    </w:rPr>
  </w:style>
  <w:style w:type="character" w:customStyle="1" w:styleId="1711pt">
    <w:name w:val="正文文本 (17) + 间距 11 pt"/>
    <w:basedOn w:val="a0"/>
    <w:qFormat/>
    <w:rsid w:val="00EC54F8"/>
    <w:rPr>
      <w:rFonts w:ascii="宋体" w:eastAsia="宋体" w:hAnsi="宋体" w:cs="宋体"/>
      <w:color w:val="000000"/>
      <w:spacing w:val="220"/>
      <w:w w:val="100"/>
      <w:position w:val="0"/>
      <w:sz w:val="34"/>
      <w:szCs w:val="34"/>
      <w:u w:val="none"/>
      <w:lang w:val="zh-CN" w:eastAsia="zh-CN" w:bidi="zh-CN"/>
    </w:rPr>
  </w:style>
  <w:style w:type="character" w:customStyle="1" w:styleId="18">
    <w:name w:val="正文文本 (18)_"/>
    <w:basedOn w:val="a0"/>
    <w:link w:val="180"/>
    <w:qFormat/>
    <w:rsid w:val="00EC54F8"/>
    <w:rPr>
      <w:rFonts w:ascii="宋体" w:hAnsi="宋体" w:cs="宋体"/>
      <w:b/>
      <w:bCs/>
      <w:sz w:val="28"/>
      <w:szCs w:val="28"/>
      <w:shd w:val="clear" w:color="auto" w:fill="FFFFFF"/>
    </w:rPr>
  </w:style>
  <w:style w:type="paragraph" w:customStyle="1" w:styleId="180">
    <w:name w:val="正文文本 (18)"/>
    <w:basedOn w:val="a"/>
    <w:link w:val="18"/>
    <w:qFormat/>
    <w:rsid w:val="00EC54F8"/>
    <w:pPr>
      <w:shd w:val="clear" w:color="auto" w:fill="FFFFFF"/>
      <w:spacing w:after="1500" w:line="853" w:lineRule="exact"/>
    </w:pPr>
    <w:rPr>
      <w:rFonts w:ascii="宋体" w:eastAsia="宋体" w:hAnsi="宋体" w:cs="宋体"/>
      <w:b/>
      <w:bCs/>
      <w:color w:val="auto"/>
      <w:kern w:val="2"/>
      <w:sz w:val="28"/>
      <w:szCs w:val="28"/>
      <w:lang w:val="en-US" w:bidi="ar-SA"/>
    </w:rPr>
  </w:style>
  <w:style w:type="character" w:customStyle="1" w:styleId="310pt">
    <w:name w:val="正文文本 (3) + 间距 10 pt"/>
    <w:basedOn w:val="32"/>
    <w:qFormat/>
    <w:rsid w:val="00EC54F8"/>
    <w:rPr>
      <w:rFonts w:ascii="宋体" w:hAnsi="宋体" w:cs="宋体"/>
      <w:color w:val="000000"/>
      <w:spacing w:val="210"/>
      <w:w w:val="100"/>
      <w:position w:val="0"/>
      <w:sz w:val="50"/>
      <w:szCs w:val="50"/>
      <w:shd w:val="clear" w:color="auto" w:fill="FFFFFF"/>
      <w:lang w:val="zh-CN" w:eastAsia="zh-CN" w:bidi="zh-CN"/>
    </w:rPr>
  </w:style>
  <w:style w:type="character" w:customStyle="1" w:styleId="17">
    <w:name w:val="正文文本 (17)_"/>
    <w:basedOn w:val="a0"/>
    <w:link w:val="170"/>
    <w:qFormat/>
    <w:rsid w:val="00EC54F8"/>
    <w:rPr>
      <w:rFonts w:ascii="宋体" w:hAnsi="宋体" w:cs="宋体"/>
      <w:sz w:val="34"/>
      <w:szCs w:val="34"/>
      <w:shd w:val="clear" w:color="auto" w:fill="FFFFFF"/>
    </w:rPr>
  </w:style>
  <w:style w:type="paragraph" w:customStyle="1" w:styleId="170">
    <w:name w:val="正文文本 (17)"/>
    <w:basedOn w:val="a"/>
    <w:link w:val="17"/>
    <w:qFormat/>
    <w:rsid w:val="00EC54F8"/>
    <w:pPr>
      <w:shd w:val="clear" w:color="auto" w:fill="FFFFFF"/>
      <w:spacing w:after="140" w:line="340" w:lineRule="exact"/>
      <w:jc w:val="center"/>
    </w:pPr>
    <w:rPr>
      <w:rFonts w:ascii="宋体" w:eastAsia="宋体" w:hAnsi="宋体" w:cs="宋体"/>
      <w:color w:val="auto"/>
      <w:kern w:val="2"/>
      <w:sz w:val="34"/>
      <w:szCs w:val="34"/>
      <w:lang w:val="en-US" w:bidi="ar-SA"/>
    </w:rPr>
  </w:style>
  <w:style w:type="character" w:customStyle="1" w:styleId="41">
    <w:name w:val="标题 #4_"/>
    <w:basedOn w:val="a0"/>
    <w:link w:val="42"/>
    <w:qFormat/>
    <w:rsid w:val="00EC54F8"/>
    <w:rPr>
      <w:rFonts w:ascii="宋体" w:hAnsi="宋体" w:cs="宋体"/>
      <w:sz w:val="42"/>
      <w:szCs w:val="42"/>
      <w:shd w:val="clear" w:color="auto" w:fill="FFFFFF"/>
    </w:rPr>
  </w:style>
  <w:style w:type="paragraph" w:customStyle="1" w:styleId="42">
    <w:name w:val="标题 #4"/>
    <w:basedOn w:val="a"/>
    <w:link w:val="41"/>
    <w:qFormat/>
    <w:rsid w:val="00EC54F8"/>
    <w:pPr>
      <w:shd w:val="clear" w:color="auto" w:fill="FFFFFF"/>
      <w:spacing w:after="100" w:line="533" w:lineRule="exact"/>
      <w:jc w:val="center"/>
      <w:outlineLvl w:val="3"/>
    </w:pPr>
    <w:rPr>
      <w:rFonts w:ascii="宋体" w:eastAsia="宋体" w:hAnsi="宋体" w:cs="宋体"/>
      <w:color w:val="auto"/>
      <w:kern w:val="2"/>
      <w:sz w:val="42"/>
      <w:szCs w:val="42"/>
      <w:lang w:val="en-US" w:bidi="ar-SA"/>
    </w:rPr>
  </w:style>
  <w:style w:type="character" w:customStyle="1" w:styleId="23">
    <w:name w:val="正文文本 (2)_"/>
    <w:basedOn w:val="a0"/>
    <w:link w:val="24"/>
    <w:qFormat/>
    <w:rsid w:val="00EC54F8"/>
    <w:rPr>
      <w:rFonts w:ascii="宋体" w:hAnsi="宋体" w:cs="宋体"/>
      <w:shd w:val="clear" w:color="auto" w:fill="FFFFFF"/>
    </w:rPr>
  </w:style>
  <w:style w:type="paragraph" w:customStyle="1" w:styleId="24">
    <w:name w:val="正文文本 (2)"/>
    <w:basedOn w:val="a"/>
    <w:link w:val="23"/>
    <w:qFormat/>
    <w:rsid w:val="00EC54F8"/>
    <w:pPr>
      <w:shd w:val="clear" w:color="auto" w:fill="FFFFFF"/>
      <w:spacing w:before="100" w:after="300" w:line="240" w:lineRule="exact"/>
      <w:ind w:hanging="180"/>
      <w:jc w:val="center"/>
    </w:pPr>
    <w:rPr>
      <w:rFonts w:ascii="宋体" w:eastAsia="宋体" w:hAnsi="宋体" w:cs="宋体"/>
      <w:color w:val="auto"/>
      <w:kern w:val="2"/>
      <w:szCs w:val="22"/>
      <w:lang w:val="en-US" w:bidi="ar-SA"/>
    </w:rPr>
  </w:style>
  <w:style w:type="character" w:customStyle="1" w:styleId="af8">
    <w:name w:val="页眉或页脚_"/>
    <w:basedOn w:val="a0"/>
    <w:qFormat/>
    <w:rsid w:val="00EC54F8"/>
    <w:rPr>
      <w:rFonts w:ascii="宋体" w:eastAsia="宋体" w:hAnsi="宋体" w:cs="宋体"/>
      <w:b/>
      <w:bCs/>
      <w:u w:val="none"/>
    </w:rPr>
  </w:style>
  <w:style w:type="character" w:customStyle="1" w:styleId="af9">
    <w:name w:val="页眉或页脚"/>
    <w:basedOn w:val="af8"/>
    <w:qFormat/>
    <w:rsid w:val="00EC54F8"/>
    <w:rPr>
      <w:rFonts w:ascii="宋体" w:eastAsia="宋体" w:hAnsi="宋体" w:cs="宋体"/>
      <w:color w:val="000000"/>
      <w:spacing w:val="0"/>
      <w:w w:val="100"/>
      <w:position w:val="0"/>
      <w:sz w:val="24"/>
      <w:szCs w:val="24"/>
      <w:u w:val="none"/>
      <w:lang w:val="zh-CN" w:eastAsia="zh-CN" w:bidi="zh-CN"/>
    </w:rPr>
  </w:style>
  <w:style w:type="character" w:customStyle="1" w:styleId="19">
    <w:name w:val="正文文本 (19)_"/>
    <w:basedOn w:val="a0"/>
    <w:link w:val="190"/>
    <w:qFormat/>
    <w:rsid w:val="00EC54F8"/>
    <w:rPr>
      <w:rFonts w:ascii="宋体" w:hAnsi="宋体" w:cs="宋体"/>
      <w:sz w:val="18"/>
      <w:szCs w:val="18"/>
      <w:shd w:val="clear" w:color="auto" w:fill="FFFFFF"/>
    </w:rPr>
  </w:style>
  <w:style w:type="paragraph" w:customStyle="1" w:styleId="190">
    <w:name w:val="正文文本 (19)"/>
    <w:basedOn w:val="a"/>
    <w:link w:val="19"/>
    <w:qFormat/>
    <w:rsid w:val="00EC54F8"/>
    <w:pPr>
      <w:shd w:val="clear" w:color="auto" w:fill="FFFFFF"/>
      <w:spacing w:before="300" w:line="271" w:lineRule="exact"/>
      <w:ind w:hanging="140"/>
      <w:jc w:val="distribute"/>
    </w:pPr>
    <w:rPr>
      <w:rFonts w:ascii="宋体" w:eastAsia="宋体" w:hAnsi="宋体" w:cs="宋体"/>
      <w:color w:val="auto"/>
      <w:kern w:val="2"/>
      <w:sz w:val="18"/>
      <w:szCs w:val="18"/>
      <w:lang w:val="en-US" w:bidi="ar-SA"/>
    </w:rPr>
  </w:style>
  <w:style w:type="character" w:customStyle="1" w:styleId="Char7">
    <w:name w:val="页脚 Char"/>
    <w:basedOn w:val="a0"/>
    <w:link w:val="ad"/>
    <w:uiPriority w:val="99"/>
    <w:qFormat/>
    <w:rsid w:val="00EC54F8"/>
    <w:rPr>
      <w:rFonts w:ascii="Courier New" w:eastAsia="Courier New" w:hAnsi="Courier New" w:cs="Courier New"/>
      <w:color w:val="000000"/>
      <w:kern w:val="0"/>
      <w:sz w:val="18"/>
      <w:szCs w:val="18"/>
      <w:lang w:val="zh-CN" w:bidi="zh-CN"/>
    </w:rPr>
  </w:style>
  <w:style w:type="character" w:customStyle="1" w:styleId="Char8">
    <w:name w:val="页眉 Char"/>
    <w:basedOn w:val="a0"/>
    <w:link w:val="ae"/>
    <w:uiPriority w:val="99"/>
    <w:qFormat/>
    <w:rsid w:val="00EC54F8"/>
    <w:rPr>
      <w:rFonts w:ascii="Courier New" w:eastAsia="Courier New" w:hAnsi="Courier New" w:cs="Courier New"/>
      <w:color w:val="000000"/>
      <w:kern w:val="0"/>
      <w:sz w:val="18"/>
      <w:szCs w:val="18"/>
      <w:lang w:val="zh-CN" w:bidi="zh-CN"/>
    </w:rPr>
  </w:style>
  <w:style w:type="character" w:customStyle="1" w:styleId="Char6">
    <w:name w:val="批注框文本 Char"/>
    <w:basedOn w:val="a0"/>
    <w:link w:val="ac"/>
    <w:uiPriority w:val="99"/>
    <w:semiHidden/>
    <w:qFormat/>
    <w:rsid w:val="00EC54F8"/>
    <w:rPr>
      <w:rFonts w:ascii="Courier New" w:eastAsia="Courier New" w:hAnsi="Courier New" w:cs="Courier New"/>
      <w:color w:val="000000"/>
      <w:kern w:val="0"/>
      <w:sz w:val="18"/>
      <w:szCs w:val="18"/>
      <w:lang w:val="zh-CN" w:bidi="zh-CN"/>
    </w:rPr>
  </w:style>
  <w:style w:type="character" w:customStyle="1" w:styleId="2105pt">
    <w:name w:val="正文文本 (2) + 10.5 pt"/>
    <w:basedOn w:val="23"/>
    <w:qFormat/>
    <w:rsid w:val="00EC54F8"/>
    <w:rPr>
      <w:rFonts w:ascii="宋体" w:eastAsia="宋体" w:hAnsi="宋体" w:cs="宋体"/>
      <w:color w:val="000000"/>
      <w:spacing w:val="0"/>
      <w:w w:val="100"/>
      <w:position w:val="0"/>
      <w:sz w:val="21"/>
      <w:szCs w:val="21"/>
      <w:u w:val="none"/>
      <w:shd w:val="clear" w:color="auto" w:fill="FFFFFF"/>
      <w:lang w:val="zh-CN" w:eastAsia="zh-CN" w:bidi="zh-CN"/>
    </w:rPr>
  </w:style>
  <w:style w:type="character" w:customStyle="1" w:styleId="Char0">
    <w:name w:val="批注文字 Char"/>
    <w:basedOn w:val="a0"/>
    <w:link w:val="a4"/>
    <w:qFormat/>
    <w:rsid w:val="00EC54F8"/>
    <w:rPr>
      <w:rFonts w:ascii="Courier New" w:eastAsia="Courier New" w:hAnsi="Courier New" w:cs="Courier New"/>
      <w:color w:val="000000"/>
      <w:kern w:val="0"/>
      <w:szCs w:val="24"/>
      <w:lang w:val="zh-CN" w:bidi="zh-CN"/>
    </w:rPr>
  </w:style>
  <w:style w:type="character" w:customStyle="1" w:styleId="71">
    <w:name w:val="标题 #7_"/>
    <w:basedOn w:val="a0"/>
    <w:link w:val="72"/>
    <w:qFormat/>
    <w:rsid w:val="00EC54F8"/>
    <w:rPr>
      <w:rFonts w:ascii="宋体" w:hAnsi="宋体" w:cs="宋体"/>
      <w:b/>
      <w:bCs/>
      <w:sz w:val="28"/>
      <w:szCs w:val="28"/>
      <w:shd w:val="clear" w:color="auto" w:fill="FFFFFF"/>
    </w:rPr>
  </w:style>
  <w:style w:type="paragraph" w:customStyle="1" w:styleId="72">
    <w:name w:val="标题 #7"/>
    <w:basedOn w:val="a"/>
    <w:link w:val="71"/>
    <w:qFormat/>
    <w:rsid w:val="00EC54F8"/>
    <w:pPr>
      <w:shd w:val="clear" w:color="auto" w:fill="FFFFFF"/>
      <w:spacing w:before="1560" w:line="280" w:lineRule="exact"/>
      <w:outlineLvl w:val="6"/>
    </w:pPr>
    <w:rPr>
      <w:rFonts w:ascii="宋体" w:eastAsia="宋体" w:hAnsi="宋体" w:cs="宋体"/>
      <w:b/>
      <w:bCs/>
      <w:color w:val="auto"/>
      <w:kern w:val="2"/>
      <w:sz w:val="28"/>
      <w:szCs w:val="28"/>
      <w:lang w:val="en-US" w:bidi="ar-SA"/>
    </w:rPr>
  </w:style>
  <w:style w:type="character" w:customStyle="1" w:styleId="81">
    <w:name w:val="标题 #8_"/>
    <w:basedOn w:val="a0"/>
    <w:link w:val="82"/>
    <w:qFormat/>
    <w:rsid w:val="00EC54F8"/>
    <w:rPr>
      <w:rFonts w:ascii="宋体" w:hAnsi="宋体" w:cs="宋体"/>
      <w:b/>
      <w:bCs/>
      <w:spacing w:val="30"/>
      <w:shd w:val="clear" w:color="auto" w:fill="FFFFFF"/>
    </w:rPr>
  </w:style>
  <w:style w:type="paragraph" w:customStyle="1" w:styleId="82">
    <w:name w:val="标题 #8"/>
    <w:basedOn w:val="a"/>
    <w:link w:val="81"/>
    <w:qFormat/>
    <w:rsid w:val="00EC54F8"/>
    <w:pPr>
      <w:shd w:val="clear" w:color="auto" w:fill="FFFFFF"/>
      <w:spacing w:line="824" w:lineRule="exact"/>
      <w:outlineLvl w:val="7"/>
    </w:pPr>
    <w:rPr>
      <w:rFonts w:ascii="宋体" w:eastAsia="宋体" w:hAnsi="宋体" w:cs="宋体"/>
      <w:b/>
      <w:bCs/>
      <w:color w:val="auto"/>
      <w:spacing w:val="30"/>
      <w:kern w:val="2"/>
      <w:szCs w:val="22"/>
      <w:lang w:val="en-US" w:bidi="ar-SA"/>
    </w:rPr>
  </w:style>
  <w:style w:type="character" w:customStyle="1" w:styleId="1pt">
    <w:name w:val="页眉或页脚 + 间距 1 pt"/>
    <w:basedOn w:val="af8"/>
    <w:qFormat/>
    <w:rsid w:val="00EC54F8"/>
    <w:rPr>
      <w:rFonts w:ascii="宋体" w:eastAsia="宋体" w:hAnsi="宋体" w:cs="宋体"/>
      <w:color w:val="000000"/>
      <w:spacing w:val="30"/>
      <w:w w:val="100"/>
      <w:position w:val="0"/>
      <w:sz w:val="24"/>
      <w:szCs w:val="24"/>
      <w:u w:val="none"/>
      <w:lang w:val="zh-CN" w:eastAsia="zh-CN" w:bidi="zh-CN"/>
    </w:rPr>
  </w:style>
  <w:style w:type="character" w:customStyle="1" w:styleId="80pt">
    <w:name w:val="标题 #8 + 间距 0 pt"/>
    <w:basedOn w:val="81"/>
    <w:qFormat/>
    <w:rsid w:val="00EC54F8"/>
    <w:rPr>
      <w:rFonts w:ascii="宋体" w:eastAsia="宋体" w:hAnsi="宋体" w:cs="宋体"/>
      <w:color w:val="000000"/>
      <w:spacing w:val="10"/>
      <w:w w:val="100"/>
      <w:position w:val="0"/>
      <w:sz w:val="24"/>
      <w:szCs w:val="24"/>
      <w:u w:val="none"/>
      <w:shd w:val="clear" w:color="auto" w:fill="FFFFFF"/>
      <w:lang w:val="zh-CN" w:eastAsia="zh-CN" w:bidi="zh-CN"/>
    </w:rPr>
  </w:style>
  <w:style w:type="character" w:customStyle="1" w:styleId="25">
    <w:name w:val="正文文本 (2) + 粗体"/>
    <w:basedOn w:val="23"/>
    <w:qFormat/>
    <w:rsid w:val="00EC54F8"/>
    <w:rPr>
      <w:rFonts w:ascii="宋体" w:eastAsia="宋体" w:hAnsi="宋体" w:cs="宋体"/>
      <w:b/>
      <w:bCs/>
      <w:color w:val="000000"/>
      <w:spacing w:val="10"/>
      <w:w w:val="100"/>
      <w:position w:val="0"/>
      <w:sz w:val="24"/>
      <w:szCs w:val="24"/>
      <w:u w:val="none"/>
      <w:shd w:val="clear" w:color="auto" w:fill="FFFFFF"/>
      <w:lang w:val="zh-CN" w:eastAsia="zh-CN" w:bidi="zh-CN"/>
    </w:rPr>
  </w:style>
  <w:style w:type="character" w:customStyle="1" w:styleId="720">
    <w:name w:val="标题 #7 (2)_"/>
    <w:basedOn w:val="a0"/>
    <w:link w:val="721"/>
    <w:qFormat/>
    <w:rsid w:val="00EC54F8"/>
    <w:rPr>
      <w:rFonts w:ascii="宋体" w:hAnsi="宋体" w:cs="宋体"/>
      <w:sz w:val="34"/>
      <w:szCs w:val="34"/>
      <w:shd w:val="clear" w:color="auto" w:fill="FFFFFF"/>
    </w:rPr>
  </w:style>
  <w:style w:type="paragraph" w:customStyle="1" w:styleId="721">
    <w:name w:val="标题 #7 (2)"/>
    <w:basedOn w:val="a"/>
    <w:link w:val="720"/>
    <w:qFormat/>
    <w:rsid w:val="00EC54F8"/>
    <w:pPr>
      <w:shd w:val="clear" w:color="auto" w:fill="FFFFFF"/>
      <w:spacing w:before="300" w:after="480" w:line="340" w:lineRule="exact"/>
      <w:jc w:val="both"/>
      <w:outlineLvl w:val="6"/>
    </w:pPr>
    <w:rPr>
      <w:rFonts w:ascii="宋体" w:eastAsia="宋体" w:hAnsi="宋体" w:cs="宋体"/>
      <w:color w:val="auto"/>
      <w:kern w:val="2"/>
      <w:sz w:val="34"/>
      <w:szCs w:val="34"/>
      <w:lang w:val="en-US" w:bidi="ar-SA"/>
    </w:rPr>
  </w:style>
  <w:style w:type="character" w:customStyle="1" w:styleId="82pt">
    <w:name w:val="标题 #8 + 间距 2 pt"/>
    <w:basedOn w:val="81"/>
    <w:qFormat/>
    <w:rsid w:val="00EC54F8"/>
    <w:rPr>
      <w:rFonts w:ascii="宋体" w:eastAsia="宋体" w:hAnsi="宋体" w:cs="宋体"/>
      <w:color w:val="000000"/>
      <w:spacing w:val="40"/>
      <w:w w:val="100"/>
      <w:position w:val="0"/>
      <w:sz w:val="24"/>
      <w:szCs w:val="24"/>
      <w:u w:val="none"/>
      <w:shd w:val="clear" w:color="auto" w:fill="FFFFFF"/>
      <w:lang w:val="zh-CN" w:eastAsia="zh-CN" w:bidi="zh-CN"/>
    </w:rPr>
  </w:style>
  <w:style w:type="character" w:customStyle="1" w:styleId="afa">
    <w:name w:val="表格标题_"/>
    <w:basedOn w:val="a0"/>
    <w:link w:val="afb"/>
    <w:qFormat/>
    <w:rsid w:val="00EC54F8"/>
    <w:rPr>
      <w:rFonts w:ascii="宋体" w:hAnsi="宋体" w:cs="宋体"/>
      <w:sz w:val="18"/>
      <w:szCs w:val="18"/>
      <w:shd w:val="clear" w:color="auto" w:fill="FFFFFF"/>
    </w:rPr>
  </w:style>
  <w:style w:type="paragraph" w:customStyle="1" w:styleId="afb">
    <w:name w:val="表格标题"/>
    <w:basedOn w:val="a"/>
    <w:link w:val="afa"/>
    <w:qFormat/>
    <w:rsid w:val="00EC54F8"/>
    <w:pPr>
      <w:shd w:val="clear" w:color="auto" w:fill="FFFFFF"/>
      <w:spacing w:line="276" w:lineRule="exact"/>
    </w:pPr>
    <w:rPr>
      <w:rFonts w:ascii="宋体" w:eastAsia="宋体" w:hAnsi="宋体" w:cs="宋体"/>
      <w:color w:val="auto"/>
      <w:kern w:val="2"/>
      <w:sz w:val="18"/>
      <w:szCs w:val="18"/>
      <w:lang w:val="en-US" w:bidi="ar-SA"/>
    </w:rPr>
  </w:style>
  <w:style w:type="character" w:customStyle="1" w:styleId="ArialUnicodeMS">
    <w:name w:val="表格标题 + Arial Unicode MS"/>
    <w:basedOn w:val="afa"/>
    <w:qFormat/>
    <w:rsid w:val="00EC54F8"/>
    <w:rPr>
      <w:rFonts w:ascii="Arial Unicode MS" w:eastAsia="Arial Unicode MS" w:hAnsi="Arial Unicode MS" w:cs="Arial Unicode MS"/>
      <w:color w:val="000000"/>
      <w:spacing w:val="0"/>
      <w:w w:val="100"/>
      <w:position w:val="0"/>
      <w:sz w:val="15"/>
      <w:szCs w:val="15"/>
      <w:shd w:val="clear" w:color="auto" w:fill="FFFFFF"/>
      <w:lang w:val="zh-CN" w:eastAsia="zh-CN" w:bidi="zh-CN"/>
    </w:rPr>
  </w:style>
  <w:style w:type="character" w:customStyle="1" w:styleId="14">
    <w:name w:val="正文文本 (14)_"/>
    <w:basedOn w:val="a0"/>
    <w:link w:val="140"/>
    <w:qFormat/>
    <w:rsid w:val="00EC54F8"/>
    <w:rPr>
      <w:rFonts w:ascii="宋体" w:hAnsi="宋体" w:cs="宋体"/>
      <w:sz w:val="21"/>
      <w:szCs w:val="21"/>
      <w:shd w:val="clear" w:color="auto" w:fill="FFFFFF"/>
    </w:rPr>
  </w:style>
  <w:style w:type="paragraph" w:customStyle="1" w:styleId="140">
    <w:name w:val="正文文本 (14)"/>
    <w:basedOn w:val="a"/>
    <w:link w:val="14"/>
    <w:qFormat/>
    <w:rsid w:val="00EC54F8"/>
    <w:pPr>
      <w:shd w:val="clear" w:color="auto" w:fill="FFFFFF"/>
      <w:spacing w:before="220" w:line="210" w:lineRule="exact"/>
      <w:ind w:hanging="400"/>
    </w:pPr>
    <w:rPr>
      <w:rFonts w:ascii="宋体" w:eastAsia="宋体" w:hAnsi="宋体" w:cs="宋体"/>
      <w:color w:val="auto"/>
      <w:kern w:val="2"/>
      <w:sz w:val="21"/>
      <w:szCs w:val="21"/>
      <w:lang w:val="en-US" w:bidi="ar-SA"/>
    </w:rPr>
  </w:style>
  <w:style w:type="character" w:customStyle="1" w:styleId="2Sylfaen">
    <w:name w:val="正文文本 (2) + Sylfaen"/>
    <w:basedOn w:val="23"/>
    <w:qFormat/>
    <w:rsid w:val="00EC54F8"/>
    <w:rPr>
      <w:rFonts w:ascii="Sylfaen" w:eastAsia="Sylfaen" w:hAnsi="Sylfaen" w:cs="Sylfaen"/>
      <w:color w:val="000000"/>
      <w:spacing w:val="30"/>
      <w:w w:val="100"/>
      <w:position w:val="0"/>
      <w:sz w:val="24"/>
      <w:szCs w:val="24"/>
      <w:u w:val="none"/>
      <w:shd w:val="clear" w:color="auto" w:fill="FFFFFF"/>
      <w:lang w:val="en-US" w:eastAsia="en-US" w:bidi="en-US"/>
    </w:rPr>
  </w:style>
  <w:style w:type="character" w:customStyle="1" w:styleId="2LucidaSansUnicode">
    <w:name w:val="正文文本 (2) + Lucida Sans Unicode"/>
    <w:basedOn w:val="23"/>
    <w:qFormat/>
    <w:rsid w:val="00EC54F8"/>
    <w:rPr>
      <w:rFonts w:ascii="Lucida Sans Unicode" w:eastAsia="Lucida Sans Unicode" w:hAnsi="Lucida Sans Unicode" w:cs="Lucida Sans Unicode"/>
      <w:b/>
      <w:bCs/>
      <w:color w:val="000000"/>
      <w:spacing w:val="0"/>
      <w:w w:val="100"/>
      <w:position w:val="0"/>
      <w:sz w:val="20"/>
      <w:szCs w:val="20"/>
      <w:u w:val="none"/>
      <w:shd w:val="clear" w:color="auto" w:fill="FFFFFF"/>
      <w:lang w:val="en-US" w:eastAsia="en-US" w:bidi="en-US"/>
    </w:rPr>
  </w:style>
  <w:style w:type="character" w:customStyle="1" w:styleId="3Char">
    <w:name w:val="标题 3 Char"/>
    <w:basedOn w:val="a0"/>
    <w:link w:val="3"/>
    <w:qFormat/>
    <w:rsid w:val="00EC54F8"/>
    <w:rPr>
      <w:rFonts w:ascii="Courier New" w:eastAsia="Courier New" w:hAnsi="Courier New" w:cs="Courier New"/>
      <w:b/>
      <w:bCs/>
      <w:color w:val="000000"/>
      <w:kern w:val="0"/>
      <w:sz w:val="32"/>
      <w:szCs w:val="32"/>
      <w:lang w:val="zh-CN" w:bidi="zh-CN"/>
    </w:rPr>
  </w:style>
  <w:style w:type="character" w:customStyle="1" w:styleId="4Char">
    <w:name w:val="标题 4 Char"/>
    <w:basedOn w:val="a0"/>
    <w:link w:val="4"/>
    <w:qFormat/>
    <w:rsid w:val="00EC54F8"/>
    <w:rPr>
      <w:rFonts w:asciiTheme="majorHAnsi" w:eastAsiaTheme="majorEastAsia" w:hAnsiTheme="majorHAnsi" w:cstheme="majorBidi"/>
      <w:b/>
      <w:bCs/>
      <w:color w:val="000000"/>
      <w:kern w:val="0"/>
      <w:sz w:val="28"/>
      <w:szCs w:val="28"/>
      <w:lang w:val="zh-CN" w:bidi="zh-CN"/>
    </w:rPr>
  </w:style>
  <w:style w:type="character" w:customStyle="1" w:styleId="2Char">
    <w:name w:val="标题 2 Char"/>
    <w:basedOn w:val="a0"/>
    <w:link w:val="2"/>
    <w:qFormat/>
    <w:rsid w:val="00EC54F8"/>
    <w:rPr>
      <w:rFonts w:asciiTheme="majorHAnsi" w:eastAsiaTheme="majorEastAsia" w:hAnsiTheme="majorHAnsi" w:cstheme="majorBidi"/>
      <w:b/>
      <w:bCs/>
      <w:color w:val="000000"/>
      <w:kern w:val="0"/>
      <w:sz w:val="32"/>
      <w:szCs w:val="32"/>
      <w:lang w:val="zh-CN" w:bidi="zh-CN"/>
    </w:rPr>
  </w:style>
  <w:style w:type="character" w:customStyle="1" w:styleId="1Char">
    <w:name w:val="标题 1 Char"/>
    <w:basedOn w:val="a0"/>
    <w:link w:val="1"/>
    <w:qFormat/>
    <w:rsid w:val="00EC54F8"/>
    <w:rPr>
      <w:rFonts w:ascii="Courier New" w:eastAsia="Courier New" w:hAnsi="Courier New" w:cs="Courier New"/>
      <w:b/>
      <w:bCs/>
      <w:color w:val="000000"/>
      <w:kern w:val="44"/>
      <w:sz w:val="44"/>
      <w:szCs w:val="44"/>
      <w:lang w:val="zh-CN" w:bidi="zh-CN"/>
    </w:rPr>
  </w:style>
  <w:style w:type="paragraph" w:customStyle="1" w:styleId="TOC1">
    <w:name w:val="TOC 标题1"/>
    <w:basedOn w:val="1"/>
    <w:next w:val="a"/>
    <w:uiPriority w:val="39"/>
    <w:unhideWhenUsed/>
    <w:qFormat/>
    <w:rsid w:val="00EC54F8"/>
    <w:pPr>
      <w:widowControl/>
      <w:spacing w:before="240" w:after="0" w:line="259" w:lineRule="auto"/>
      <w:outlineLvl w:val="9"/>
    </w:pPr>
    <w:rPr>
      <w:rFonts w:asciiTheme="majorHAnsi" w:eastAsiaTheme="majorEastAsia" w:hAnsiTheme="majorHAnsi" w:cstheme="majorBidi"/>
      <w:b w:val="0"/>
      <w:bCs w:val="0"/>
      <w:color w:val="2E74B5" w:themeColor="accent1" w:themeShade="BF"/>
      <w:kern w:val="0"/>
      <w:sz w:val="32"/>
      <w:szCs w:val="32"/>
      <w:lang w:val="en-US" w:bidi="ar-SA"/>
    </w:rPr>
  </w:style>
  <w:style w:type="character" w:customStyle="1" w:styleId="Char">
    <w:name w:val="批注主题 Char"/>
    <w:basedOn w:val="Char0"/>
    <w:link w:val="a3"/>
    <w:uiPriority w:val="99"/>
    <w:semiHidden/>
    <w:qFormat/>
    <w:rsid w:val="00EC54F8"/>
    <w:rPr>
      <w:rFonts w:ascii="Courier New" w:eastAsia="Courier New" w:hAnsi="Courier New" w:cs="Courier New"/>
      <w:b/>
      <w:bCs/>
      <w:color w:val="000000"/>
      <w:kern w:val="0"/>
      <w:szCs w:val="24"/>
      <w:lang w:val="zh-CN" w:bidi="zh-CN"/>
    </w:rPr>
  </w:style>
  <w:style w:type="paragraph" w:customStyle="1" w:styleId="11">
    <w:name w:val="修订1"/>
    <w:hidden/>
    <w:uiPriority w:val="99"/>
    <w:semiHidden/>
    <w:qFormat/>
    <w:rsid w:val="00EC54F8"/>
    <w:rPr>
      <w:rFonts w:ascii="Courier New" w:eastAsia="Courier New" w:hAnsi="Courier New" w:cs="Courier New"/>
      <w:color w:val="000000"/>
      <w:sz w:val="24"/>
      <w:szCs w:val="24"/>
      <w:lang w:val="zh-CN" w:bidi="zh-CN"/>
    </w:rPr>
  </w:style>
  <w:style w:type="paragraph" w:customStyle="1" w:styleId="12">
    <w:name w:val="列出段落1"/>
    <w:basedOn w:val="a"/>
    <w:link w:val="afc"/>
    <w:uiPriority w:val="34"/>
    <w:qFormat/>
    <w:rsid w:val="00EC54F8"/>
    <w:pPr>
      <w:ind w:firstLineChars="200" w:firstLine="420"/>
    </w:pPr>
  </w:style>
  <w:style w:type="character" w:customStyle="1" w:styleId="Char1">
    <w:name w:val="文档结构图 Char"/>
    <w:basedOn w:val="a0"/>
    <w:link w:val="a6"/>
    <w:semiHidden/>
    <w:qFormat/>
    <w:rsid w:val="00EC54F8"/>
    <w:rPr>
      <w:rFonts w:ascii="宋体" w:hAnsi="Courier New" w:cs="Courier New"/>
      <w:color w:val="000000"/>
      <w:kern w:val="0"/>
      <w:szCs w:val="24"/>
      <w:lang w:val="zh-CN" w:bidi="zh-CN"/>
    </w:rPr>
  </w:style>
  <w:style w:type="character" w:customStyle="1" w:styleId="Char9">
    <w:name w:val="副标题 Char"/>
    <w:link w:val="af"/>
    <w:qFormat/>
    <w:rsid w:val="00EC54F8"/>
    <w:rPr>
      <w:rFonts w:ascii="Calibri Light" w:hAnsi="Calibri Light" w:cs="Times New Roman"/>
      <w:b/>
      <w:bCs/>
      <w:kern w:val="28"/>
      <w:sz w:val="32"/>
      <w:szCs w:val="32"/>
    </w:rPr>
  </w:style>
  <w:style w:type="character" w:customStyle="1" w:styleId="Char10">
    <w:name w:val="副标题 Char1"/>
    <w:basedOn w:val="a0"/>
    <w:uiPriority w:val="11"/>
    <w:qFormat/>
    <w:rsid w:val="00EC54F8"/>
    <w:rPr>
      <w:rFonts w:asciiTheme="majorHAnsi" w:hAnsiTheme="majorHAnsi" w:cstheme="majorBidi"/>
      <w:b/>
      <w:bCs/>
      <w:color w:val="000000"/>
      <w:kern w:val="28"/>
      <w:sz w:val="32"/>
      <w:szCs w:val="32"/>
      <w:lang w:val="zh-CN" w:bidi="zh-CN"/>
    </w:rPr>
  </w:style>
  <w:style w:type="paragraph" w:customStyle="1" w:styleId="26">
    <w:name w:val="列出段落2"/>
    <w:basedOn w:val="a"/>
    <w:uiPriority w:val="34"/>
    <w:qFormat/>
    <w:rsid w:val="00EC54F8"/>
    <w:pPr>
      <w:ind w:firstLineChars="200" w:firstLine="420"/>
    </w:pPr>
  </w:style>
  <w:style w:type="character" w:customStyle="1" w:styleId="Char5">
    <w:name w:val="日期 Char"/>
    <w:basedOn w:val="a0"/>
    <w:link w:val="ab"/>
    <w:uiPriority w:val="99"/>
    <w:semiHidden/>
    <w:qFormat/>
    <w:rsid w:val="00EC54F8"/>
    <w:rPr>
      <w:rFonts w:ascii="Courier New" w:eastAsia="Courier New" w:hAnsi="Courier New" w:cs="Courier New"/>
      <w:color w:val="000000"/>
      <w:sz w:val="24"/>
      <w:szCs w:val="24"/>
      <w:lang w:val="zh-CN" w:bidi="zh-CN"/>
    </w:rPr>
  </w:style>
  <w:style w:type="character" w:customStyle="1" w:styleId="5Char">
    <w:name w:val="标题 5 Char"/>
    <w:basedOn w:val="a0"/>
    <w:link w:val="5"/>
    <w:qFormat/>
    <w:rsid w:val="00EC54F8"/>
    <w:rPr>
      <w:rFonts w:ascii="CG Times" w:hAnsi="CG Times" w:cs="Times New Roman"/>
      <w:color w:val="000000"/>
      <w:sz w:val="24"/>
    </w:rPr>
  </w:style>
  <w:style w:type="character" w:customStyle="1" w:styleId="6Char">
    <w:name w:val="标题 6 Char"/>
    <w:basedOn w:val="a0"/>
    <w:link w:val="6"/>
    <w:qFormat/>
    <w:rsid w:val="00EC54F8"/>
    <w:rPr>
      <w:rFonts w:ascii="CG Times" w:hAnsi="CG Times" w:cs="Times New Roman"/>
      <w:b/>
      <w:sz w:val="22"/>
    </w:rPr>
  </w:style>
  <w:style w:type="character" w:customStyle="1" w:styleId="7Char">
    <w:name w:val="标题 7 Char"/>
    <w:basedOn w:val="a0"/>
    <w:link w:val="7"/>
    <w:qFormat/>
    <w:rsid w:val="00EC54F8"/>
    <w:rPr>
      <w:rFonts w:ascii="CG Times" w:hAnsi="CG Times" w:cs="Times New Roman"/>
      <w:sz w:val="24"/>
    </w:rPr>
  </w:style>
  <w:style w:type="character" w:customStyle="1" w:styleId="8Char">
    <w:name w:val="标题 8 Char"/>
    <w:basedOn w:val="a0"/>
    <w:link w:val="8"/>
    <w:qFormat/>
    <w:rsid w:val="00EC54F8"/>
    <w:rPr>
      <w:rFonts w:ascii="CG Times" w:hAnsi="CG Times" w:cs="Times New Roman"/>
      <w:i/>
      <w:sz w:val="24"/>
    </w:rPr>
  </w:style>
  <w:style w:type="character" w:customStyle="1" w:styleId="9Char">
    <w:name w:val="标题 9 Char"/>
    <w:basedOn w:val="a0"/>
    <w:link w:val="9"/>
    <w:qFormat/>
    <w:rsid w:val="00EC54F8"/>
    <w:rPr>
      <w:rFonts w:ascii="Arial" w:hAnsi="Arial" w:cs="Times New Roman"/>
      <w:sz w:val="22"/>
    </w:rPr>
  </w:style>
  <w:style w:type="paragraph" w:customStyle="1" w:styleId="710">
    <w:name w:val="目录 71"/>
    <w:basedOn w:val="a"/>
    <w:next w:val="a"/>
    <w:uiPriority w:val="39"/>
    <w:qFormat/>
    <w:rsid w:val="00EC54F8"/>
    <w:pPr>
      <w:ind w:left="1260"/>
    </w:pPr>
    <w:rPr>
      <w:rFonts w:ascii="Calibri" w:eastAsia="宋体" w:hAnsi="Calibri" w:cs="Times New Roman"/>
      <w:color w:val="auto"/>
      <w:kern w:val="2"/>
      <w:sz w:val="18"/>
      <w:szCs w:val="18"/>
      <w:lang w:val="en-US" w:bidi="ar-SA"/>
    </w:rPr>
  </w:style>
  <w:style w:type="character" w:customStyle="1" w:styleId="Char2">
    <w:name w:val="正文文本 Char"/>
    <w:basedOn w:val="a0"/>
    <w:link w:val="a7"/>
    <w:qFormat/>
    <w:rsid w:val="00EC54F8"/>
    <w:rPr>
      <w:rFonts w:eastAsia="Times New Roman" w:cs="Times New Roman"/>
      <w:sz w:val="24"/>
      <w:lang w:val="en-GB"/>
    </w:rPr>
  </w:style>
  <w:style w:type="character" w:customStyle="1" w:styleId="Char3">
    <w:name w:val="正文文本缩进 Char"/>
    <w:basedOn w:val="a0"/>
    <w:link w:val="a8"/>
    <w:qFormat/>
    <w:rsid w:val="00EC54F8"/>
    <w:rPr>
      <w:rFonts w:cs="Times New Roman"/>
      <w:kern w:val="2"/>
      <w:sz w:val="21"/>
      <w:szCs w:val="24"/>
    </w:rPr>
  </w:style>
  <w:style w:type="paragraph" w:customStyle="1" w:styleId="51">
    <w:name w:val="目录 51"/>
    <w:basedOn w:val="a"/>
    <w:next w:val="a"/>
    <w:uiPriority w:val="39"/>
    <w:qFormat/>
    <w:rsid w:val="00EC54F8"/>
    <w:pPr>
      <w:ind w:left="840"/>
    </w:pPr>
    <w:rPr>
      <w:rFonts w:ascii="Calibri" w:eastAsia="宋体" w:hAnsi="Calibri" w:cs="Times New Roman"/>
      <w:color w:val="auto"/>
      <w:kern w:val="2"/>
      <w:sz w:val="18"/>
      <w:szCs w:val="18"/>
      <w:lang w:val="en-US" w:bidi="ar-SA"/>
    </w:rPr>
  </w:style>
  <w:style w:type="paragraph" w:customStyle="1" w:styleId="810">
    <w:name w:val="目录 81"/>
    <w:basedOn w:val="a"/>
    <w:next w:val="a"/>
    <w:uiPriority w:val="39"/>
    <w:qFormat/>
    <w:rsid w:val="00EC54F8"/>
    <w:pPr>
      <w:ind w:left="1470"/>
    </w:pPr>
    <w:rPr>
      <w:rFonts w:ascii="Calibri" w:eastAsia="宋体" w:hAnsi="Calibri" w:cs="Times New Roman"/>
      <w:color w:val="auto"/>
      <w:kern w:val="2"/>
      <w:sz w:val="18"/>
      <w:szCs w:val="18"/>
      <w:lang w:val="en-US" w:bidi="ar-SA"/>
    </w:rPr>
  </w:style>
  <w:style w:type="character" w:customStyle="1" w:styleId="2Char0">
    <w:name w:val="正文文本缩进 2 Char"/>
    <w:basedOn w:val="a0"/>
    <w:link w:val="20"/>
    <w:qFormat/>
    <w:rsid w:val="00EC54F8"/>
    <w:rPr>
      <w:rFonts w:cs="Times New Roman"/>
      <w:sz w:val="24"/>
      <w:lang w:val="en-GB"/>
    </w:rPr>
  </w:style>
  <w:style w:type="paragraph" w:customStyle="1" w:styleId="13">
    <w:name w:val="脚注文本1"/>
    <w:basedOn w:val="a"/>
    <w:next w:val="af0"/>
    <w:link w:val="Charb"/>
    <w:semiHidden/>
    <w:qFormat/>
    <w:rsid w:val="00EC54F8"/>
    <w:pPr>
      <w:snapToGrid w:val="0"/>
    </w:pPr>
    <w:rPr>
      <w:rFonts w:ascii="Times New Roman" w:eastAsia="宋体" w:hAnsi="Times New Roman" w:cstheme="minorBidi"/>
      <w:color w:val="auto"/>
      <w:kern w:val="2"/>
      <w:sz w:val="18"/>
      <w:szCs w:val="18"/>
      <w:lang w:val="en-US" w:bidi="ar-SA"/>
    </w:rPr>
  </w:style>
  <w:style w:type="paragraph" w:customStyle="1" w:styleId="61">
    <w:name w:val="目录 61"/>
    <w:basedOn w:val="a"/>
    <w:next w:val="a"/>
    <w:uiPriority w:val="39"/>
    <w:qFormat/>
    <w:rsid w:val="00EC54F8"/>
    <w:pPr>
      <w:ind w:left="1050"/>
    </w:pPr>
    <w:rPr>
      <w:rFonts w:ascii="Calibri" w:eastAsia="宋体" w:hAnsi="Calibri" w:cs="Times New Roman"/>
      <w:color w:val="auto"/>
      <w:kern w:val="2"/>
      <w:sz w:val="18"/>
      <w:szCs w:val="18"/>
      <w:lang w:val="en-US" w:bidi="ar-SA"/>
    </w:rPr>
  </w:style>
  <w:style w:type="character" w:customStyle="1" w:styleId="3Char0">
    <w:name w:val="正文文本缩进 3 Char"/>
    <w:basedOn w:val="a0"/>
    <w:link w:val="31"/>
    <w:qFormat/>
    <w:rsid w:val="00EC54F8"/>
    <w:rPr>
      <w:rFonts w:cs="Times New Roman"/>
      <w:kern w:val="2"/>
      <w:sz w:val="16"/>
      <w:szCs w:val="16"/>
    </w:rPr>
  </w:style>
  <w:style w:type="paragraph" w:customStyle="1" w:styleId="91">
    <w:name w:val="目录 91"/>
    <w:basedOn w:val="a"/>
    <w:next w:val="a"/>
    <w:uiPriority w:val="39"/>
    <w:qFormat/>
    <w:rsid w:val="00EC54F8"/>
    <w:pPr>
      <w:ind w:left="1680"/>
    </w:pPr>
    <w:rPr>
      <w:rFonts w:ascii="Calibri" w:eastAsia="宋体" w:hAnsi="Calibri" w:cs="Times New Roman"/>
      <w:color w:val="auto"/>
      <w:kern w:val="2"/>
      <w:sz w:val="18"/>
      <w:szCs w:val="18"/>
      <w:lang w:val="en-US" w:bidi="ar-SA"/>
    </w:rPr>
  </w:style>
  <w:style w:type="character" w:customStyle="1" w:styleId="2Char1">
    <w:name w:val="正文文本 2 Char"/>
    <w:basedOn w:val="a0"/>
    <w:link w:val="22"/>
    <w:qFormat/>
    <w:rsid w:val="00EC54F8"/>
    <w:rPr>
      <w:rFonts w:cs="Times New Roman"/>
      <w:kern w:val="2"/>
      <w:sz w:val="21"/>
      <w:szCs w:val="24"/>
    </w:rPr>
  </w:style>
  <w:style w:type="character" w:customStyle="1" w:styleId="Chara">
    <w:name w:val="标题 Char"/>
    <w:basedOn w:val="a0"/>
    <w:link w:val="af2"/>
    <w:qFormat/>
    <w:rsid w:val="00EC54F8"/>
    <w:rPr>
      <w:rFonts w:ascii="Arial" w:hAnsi="Arial" w:cs="Arial"/>
      <w:b/>
      <w:bCs/>
      <w:kern w:val="2"/>
      <w:sz w:val="32"/>
      <w:szCs w:val="32"/>
    </w:rPr>
  </w:style>
  <w:style w:type="table" w:customStyle="1" w:styleId="15">
    <w:name w:val="网格型1"/>
    <w:basedOn w:val="a1"/>
    <w:qFormat/>
    <w:rsid w:val="00EC54F8"/>
    <w:pPr>
      <w:widowControl w:val="0"/>
      <w:jc w:val="both"/>
    </w:pPr>
    <w:rPr>
      <w:rFonts w:cs="Times New Roman"/>
      <w:kern w:val="2"/>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1">
    <w:name w:val="页脚 Char2"/>
    <w:basedOn w:val="a0"/>
    <w:qFormat/>
    <w:rsid w:val="00EC54F8"/>
    <w:rPr>
      <w:sz w:val="18"/>
      <w:szCs w:val="18"/>
    </w:rPr>
  </w:style>
  <w:style w:type="paragraph" w:customStyle="1" w:styleId="afd">
    <w:name w:val="正文一级"/>
    <w:basedOn w:val="a"/>
    <w:qFormat/>
    <w:rsid w:val="00EC54F8"/>
    <w:pPr>
      <w:widowControl/>
      <w:autoSpaceDE w:val="0"/>
      <w:autoSpaceDN w:val="0"/>
      <w:adjustRightInd w:val="0"/>
      <w:spacing w:beforeLines="50" w:after="120" w:line="360" w:lineRule="auto"/>
      <w:ind w:left="567" w:right="-11"/>
      <w:jc w:val="both"/>
    </w:pPr>
    <w:rPr>
      <w:rFonts w:ascii="宋体" w:eastAsia="宋体" w:hAnsi="CG Times" w:cs="Times New Roman"/>
      <w:color w:val="auto"/>
      <w:szCs w:val="20"/>
      <w:lang w:val="en-US" w:bidi="ar-SA"/>
    </w:rPr>
  </w:style>
  <w:style w:type="paragraph" w:customStyle="1" w:styleId="1a">
    <w:name w:val="样式1"/>
    <w:basedOn w:val="12"/>
    <w:link w:val="1b"/>
    <w:qFormat/>
    <w:rsid w:val="00EC54F8"/>
    <w:pPr>
      <w:spacing w:beforeLines="50" w:afterLines="50" w:line="360" w:lineRule="auto"/>
      <w:ind w:firstLineChars="0" w:firstLine="0"/>
      <w:contextualSpacing/>
      <w:jc w:val="both"/>
      <w:outlineLvl w:val="0"/>
    </w:pPr>
    <w:rPr>
      <w:rFonts w:ascii="宋体" w:hAnsi="宋体"/>
      <w:b/>
      <w:kern w:val="2"/>
      <w:sz w:val="28"/>
    </w:rPr>
  </w:style>
  <w:style w:type="character" w:customStyle="1" w:styleId="afc">
    <w:name w:val="列出段落 字符"/>
    <w:basedOn w:val="a0"/>
    <w:link w:val="12"/>
    <w:uiPriority w:val="34"/>
    <w:qFormat/>
    <w:rsid w:val="00EC54F8"/>
    <w:rPr>
      <w:rFonts w:ascii="Courier New" w:eastAsia="Courier New" w:hAnsi="Courier New" w:cs="Courier New"/>
      <w:color w:val="000000"/>
      <w:sz w:val="24"/>
      <w:szCs w:val="24"/>
      <w:lang w:val="zh-CN" w:bidi="zh-CN"/>
    </w:rPr>
  </w:style>
  <w:style w:type="character" w:customStyle="1" w:styleId="1b">
    <w:name w:val="样式1 字符"/>
    <w:basedOn w:val="afc"/>
    <w:link w:val="1a"/>
    <w:qFormat/>
    <w:rsid w:val="00EC54F8"/>
    <w:rPr>
      <w:rFonts w:ascii="宋体" w:eastAsia="Courier New" w:hAnsi="宋体" w:cs="Courier New"/>
      <w:b/>
      <w:color w:val="000000"/>
      <w:kern w:val="2"/>
      <w:sz w:val="28"/>
      <w:szCs w:val="24"/>
      <w:lang w:val="zh-CN" w:bidi="zh-CN"/>
    </w:rPr>
  </w:style>
  <w:style w:type="character" w:customStyle="1" w:styleId="1c">
    <w:name w:val="访问过的超链接1"/>
    <w:qFormat/>
    <w:rsid w:val="00EC54F8"/>
    <w:rPr>
      <w:color w:val="800080"/>
      <w:u w:val="single"/>
    </w:rPr>
  </w:style>
  <w:style w:type="character" w:customStyle="1" w:styleId="Char11">
    <w:name w:val="批注文字 Char1"/>
    <w:semiHidden/>
    <w:qFormat/>
    <w:rsid w:val="00EC54F8"/>
    <w:rPr>
      <w:rFonts w:ascii="宋体" w:hAnsi="CG Times"/>
      <w:sz w:val="24"/>
    </w:rPr>
  </w:style>
  <w:style w:type="character" w:customStyle="1" w:styleId="Char12">
    <w:name w:val="页脚 Char1"/>
    <w:uiPriority w:val="99"/>
    <w:qFormat/>
    <w:rsid w:val="00EC54F8"/>
    <w:rPr>
      <w:sz w:val="24"/>
      <w:lang w:val="en-GB"/>
    </w:rPr>
  </w:style>
  <w:style w:type="character" w:customStyle="1" w:styleId="Charb">
    <w:name w:val="脚注文本 Char"/>
    <w:link w:val="13"/>
    <w:semiHidden/>
    <w:qFormat/>
    <w:locked/>
    <w:rsid w:val="00EC54F8"/>
    <w:rPr>
      <w:rFonts w:eastAsia="宋体"/>
      <w:kern w:val="2"/>
      <w:sz w:val="18"/>
      <w:szCs w:val="18"/>
    </w:rPr>
  </w:style>
  <w:style w:type="character" w:customStyle="1" w:styleId="Char4">
    <w:name w:val="纯文本 Char"/>
    <w:link w:val="aa"/>
    <w:qFormat/>
    <w:rsid w:val="00EC54F8"/>
    <w:rPr>
      <w:rFonts w:ascii="宋体" w:eastAsia="Courier New" w:hAnsi="Courier New" w:cs="Courier New"/>
      <w:color w:val="000000"/>
      <w:sz w:val="24"/>
      <w:szCs w:val="24"/>
      <w:lang w:val="zh-CN" w:bidi="zh-CN"/>
    </w:rPr>
  </w:style>
  <w:style w:type="paragraph" w:customStyle="1" w:styleId="s19qjli960sb120sa120sl36">
    <w:name w:val="s19qjli960sb120sa120sl36"/>
    <w:qFormat/>
    <w:rsid w:val="00EC54F8"/>
    <w:pPr>
      <w:widowControl w:val="0"/>
      <w:autoSpaceDE w:val="0"/>
      <w:autoSpaceDN w:val="0"/>
      <w:adjustRightInd w:val="0"/>
    </w:pPr>
    <w:rPr>
      <w:rFonts w:ascii="仿宋体" w:eastAsia="仿宋体" w:cs="Times New Roman"/>
      <w:kern w:val="2"/>
      <w:sz w:val="24"/>
      <w:szCs w:val="24"/>
    </w:rPr>
  </w:style>
  <w:style w:type="character" w:customStyle="1" w:styleId="Char13">
    <w:name w:val="脚注文本 Char1"/>
    <w:basedOn w:val="a0"/>
    <w:uiPriority w:val="99"/>
    <w:semiHidden/>
    <w:qFormat/>
    <w:rsid w:val="00EC54F8"/>
    <w:rPr>
      <w:rFonts w:ascii="Times New Roman" w:eastAsia="宋体" w:hAnsi="Times New Roman" w:cs="Times New Roman"/>
      <w:kern w:val="2"/>
      <w:sz w:val="18"/>
      <w:szCs w:val="18"/>
    </w:rPr>
  </w:style>
  <w:style w:type="character" w:customStyle="1" w:styleId="Char14">
    <w:name w:val="纯文本 Char1"/>
    <w:basedOn w:val="a0"/>
    <w:uiPriority w:val="99"/>
    <w:semiHidden/>
    <w:qFormat/>
    <w:rsid w:val="00EC54F8"/>
    <w:rPr>
      <w:rFonts w:ascii="宋体" w:eastAsia="宋体" w:hAnsi="Courier New" w:cs="Courier New"/>
      <w:kern w:val="2"/>
      <w:sz w:val="21"/>
      <w:szCs w:val="21"/>
    </w:rPr>
  </w:style>
  <w:style w:type="paragraph" w:customStyle="1" w:styleId="Charc">
    <w:name w:val="Char"/>
    <w:basedOn w:val="a"/>
    <w:qFormat/>
    <w:rsid w:val="00EC54F8"/>
    <w:pPr>
      <w:jc w:val="both"/>
    </w:pPr>
    <w:rPr>
      <w:rFonts w:ascii="Times New Roman" w:eastAsia="宋体" w:hAnsi="Times New Roman" w:cs="Times New Roman"/>
      <w:color w:val="auto"/>
      <w:kern w:val="2"/>
      <w:sz w:val="28"/>
      <w:szCs w:val="28"/>
      <w:lang w:val="en-US" w:bidi="ar-SA"/>
    </w:rPr>
  </w:style>
  <w:style w:type="paragraph" w:customStyle="1" w:styleId="787815">
    <w:name w:val="样式 段前: 7.8 磅 段后: 7.8 磅 行距: 1.5 倍行距"/>
    <w:basedOn w:val="a"/>
    <w:qFormat/>
    <w:rsid w:val="00EC54F8"/>
    <w:pPr>
      <w:spacing w:before="156" w:after="156" w:line="360" w:lineRule="auto"/>
      <w:jc w:val="both"/>
    </w:pPr>
    <w:rPr>
      <w:rFonts w:ascii="Times New Roman" w:eastAsia="宋体" w:hAnsi="Times New Roman" w:cs="宋体"/>
      <w:color w:val="auto"/>
      <w:kern w:val="2"/>
      <w:szCs w:val="20"/>
      <w:lang w:val="en-US" w:bidi="ar-SA"/>
    </w:rPr>
  </w:style>
  <w:style w:type="paragraph" w:customStyle="1" w:styleId="1d">
    <w:name w:val="(1)"/>
    <w:basedOn w:val="a"/>
    <w:qFormat/>
    <w:rsid w:val="00EC54F8"/>
    <w:pPr>
      <w:widowControl/>
      <w:tabs>
        <w:tab w:val="left" w:pos="851"/>
      </w:tabs>
      <w:overflowPunct w:val="0"/>
      <w:autoSpaceDE w:val="0"/>
      <w:autoSpaceDN w:val="0"/>
      <w:adjustRightInd w:val="0"/>
      <w:spacing w:beforeLines="50" w:after="120" w:line="360" w:lineRule="auto"/>
      <w:textAlignment w:val="baseline"/>
    </w:pPr>
    <w:rPr>
      <w:rFonts w:ascii="宋体" w:eastAsia="宋体" w:hAnsi="Times New Roman" w:cs="Times New Roman"/>
      <w:color w:val="auto"/>
      <w:szCs w:val="20"/>
      <w:lang w:val="en-US" w:bidi="ar-SA"/>
    </w:rPr>
  </w:style>
  <w:style w:type="paragraph" w:customStyle="1" w:styleId="afe">
    <w:name w:val="正文二级"/>
    <w:basedOn w:val="a"/>
    <w:qFormat/>
    <w:rsid w:val="00EC54F8"/>
    <w:pPr>
      <w:spacing w:beforeLines="50" w:afterLines="50" w:line="360" w:lineRule="auto"/>
      <w:ind w:leftChars="250" w:left="600"/>
      <w:jc w:val="both"/>
    </w:pPr>
    <w:rPr>
      <w:rFonts w:ascii="CG Times" w:eastAsia="宋体" w:hAnsi="CG Times" w:cs="Times New Roman"/>
      <w:color w:val="auto"/>
      <w:kern w:val="2"/>
      <w:szCs w:val="20"/>
      <w:lang w:val="en-US" w:bidi="ar-SA"/>
    </w:rPr>
  </w:style>
  <w:style w:type="paragraph" w:customStyle="1" w:styleId="CharCharCharCharCharCharChar">
    <w:name w:val="Char Char Char Char Char Char Char"/>
    <w:basedOn w:val="a"/>
    <w:qFormat/>
    <w:rsid w:val="00EC54F8"/>
    <w:pPr>
      <w:widowControl/>
      <w:spacing w:after="160" w:line="240" w:lineRule="exact"/>
    </w:pPr>
    <w:rPr>
      <w:rFonts w:ascii="Arial" w:eastAsia="Times New Roman" w:hAnsi="Arial" w:cs="Verdana"/>
      <w:b/>
      <w:color w:val="auto"/>
      <w:lang w:val="en-US" w:eastAsia="en-US" w:bidi="ar-SA"/>
    </w:rPr>
  </w:style>
  <w:style w:type="paragraph" w:customStyle="1" w:styleId="aff">
    <w:name w:val="正文三级"/>
    <w:basedOn w:val="a"/>
    <w:qFormat/>
    <w:rsid w:val="00EC54F8"/>
    <w:pPr>
      <w:widowControl/>
      <w:autoSpaceDE w:val="0"/>
      <w:autoSpaceDN w:val="0"/>
      <w:adjustRightInd w:val="0"/>
      <w:spacing w:beforeLines="50" w:afterLines="50" w:line="360" w:lineRule="auto"/>
      <w:ind w:leftChars="150" w:left="360" w:right="-11"/>
      <w:jc w:val="both"/>
    </w:pPr>
    <w:rPr>
      <w:rFonts w:ascii="CG Times" w:eastAsia="宋体" w:hAnsi="CG Times" w:cs="Times New Roman"/>
      <w:szCs w:val="20"/>
      <w:lang w:val="en-US" w:bidi="ar-SA"/>
    </w:rPr>
  </w:style>
  <w:style w:type="paragraph" w:customStyle="1" w:styleId="aff0">
    <w:name w:val="标准段"/>
    <w:basedOn w:val="a"/>
    <w:qFormat/>
    <w:rsid w:val="00EC54F8"/>
    <w:pPr>
      <w:widowControl/>
      <w:overflowPunct w:val="0"/>
      <w:autoSpaceDE w:val="0"/>
      <w:adjustRightInd w:val="0"/>
      <w:snapToGrid w:val="0"/>
      <w:spacing w:beforeLines="50" w:beforeAutospacing="1" w:after="100" w:afterAutospacing="1" w:line="360" w:lineRule="auto"/>
      <w:ind w:leftChars="342" w:left="718" w:right="26"/>
      <w:jc w:val="both"/>
      <w:textAlignment w:val="baseline"/>
    </w:pPr>
    <w:rPr>
      <w:rFonts w:ascii="Times New Roman" w:eastAsia="宋体" w:hAnsi="Times New Roman" w:cs="Times New Roman"/>
      <w:bCs/>
      <w:szCs w:val="20"/>
      <w:lang w:val="en-US" w:bidi="ar-SA"/>
    </w:rPr>
  </w:style>
  <w:style w:type="paragraph" w:customStyle="1" w:styleId="BodyText21">
    <w:name w:val="Body Text 21"/>
    <w:basedOn w:val="a"/>
    <w:qFormat/>
    <w:rsid w:val="00EC54F8"/>
    <w:pPr>
      <w:spacing w:beforeLines="50" w:line="360" w:lineRule="auto"/>
      <w:jc w:val="both"/>
    </w:pPr>
    <w:rPr>
      <w:rFonts w:ascii="Arial" w:eastAsia="宋体" w:hAnsi="Arial" w:cs="Times New Roman"/>
      <w:color w:val="auto"/>
      <w:szCs w:val="20"/>
      <w:lang w:val="en-US" w:bidi="ar-SA"/>
    </w:rPr>
  </w:style>
  <w:style w:type="paragraph" w:customStyle="1" w:styleId="1e">
    <w:name w:val="1"/>
    <w:basedOn w:val="a"/>
    <w:next w:val="31"/>
    <w:qFormat/>
    <w:rsid w:val="00EC54F8"/>
    <w:pPr>
      <w:spacing w:beforeLines="100" w:line="360" w:lineRule="auto"/>
      <w:ind w:leftChars="400" w:left="840"/>
      <w:jc w:val="both"/>
    </w:pPr>
    <w:rPr>
      <w:rFonts w:ascii="Times New Roman" w:eastAsia="宋体" w:hAnsi="Times New Roman" w:cs="Times New Roman"/>
      <w:color w:val="auto"/>
      <w:spacing w:val="-10"/>
      <w:kern w:val="2"/>
      <w:lang w:val="en-US" w:bidi="ar-SA"/>
    </w:rPr>
  </w:style>
  <w:style w:type="paragraph" w:customStyle="1" w:styleId="aff1">
    <w:name w:val="正文五级"/>
    <w:basedOn w:val="aff2"/>
    <w:qFormat/>
    <w:rsid w:val="00EC54F8"/>
    <w:pPr>
      <w:ind w:leftChars="300" w:left="1440" w:hangingChars="300" w:hanging="720"/>
    </w:pPr>
    <w:rPr>
      <w:b/>
      <w:bCs w:val="0"/>
    </w:rPr>
  </w:style>
  <w:style w:type="paragraph" w:customStyle="1" w:styleId="aff2">
    <w:name w:val="正文四级"/>
    <w:basedOn w:val="a"/>
    <w:qFormat/>
    <w:rsid w:val="00EC54F8"/>
    <w:pPr>
      <w:widowControl/>
      <w:autoSpaceDE w:val="0"/>
      <w:autoSpaceDN w:val="0"/>
      <w:adjustRightInd w:val="0"/>
      <w:spacing w:beforeLines="50" w:afterLines="50" w:line="480" w:lineRule="exact"/>
      <w:ind w:left="1980" w:right="-12"/>
      <w:jc w:val="both"/>
    </w:pPr>
    <w:rPr>
      <w:rFonts w:ascii="CG Times" w:eastAsia="宋体" w:hAnsi="CG Times" w:cs="Times New Roman"/>
      <w:bCs/>
      <w:color w:val="auto"/>
      <w:szCs w:val="20"/>
      <w:lang w:val="en-US" w:bidi="ar-SA"/>
    </w:rPr>
  </w:style>
  <w:style w:type="paragraph" w:customStyle="1" w:styleId="aff3">
    <w:name w:val="表格"/>
    <w:basedOn w:val="a"/>
    <w:qFormat/>
    <w:rsid w:val="00EC54F8"/>
    <w:pPr>
      <w:spacing w:before="60" w:after="60"/>
      <w:jc w:val="both"/>
    </w:pPr>
    <w:rPr>
      <w:rFonts w:ascii="Times New Roman" w:eastAsia="宋体" w:hAnsi="Times New Roman" w:cs="Times New Roman"/>
      <w:color w:val="auto"/>
      <w:kern w:val="2"/>
      <w:szCs w:val="20"/>
      <w:lang w:val="en-US" w:bidi="ar-SA"/>
    </w:rPr>
  </w:style>
  <w:style w:type="paragraph" w:customStyle="1" w:styleId="127678">
    <w:name w:val="样式 左侧:  1.27 厘米 段前: 6 磅 段后: 7.8 磅"/>
    <w:basedOn w:val="a"/>
    <w:qFormat/>
    <w:rsid w:val="00EC54F8"/>
    <w:pPr>
      <w:spacing w:before="120" w:after="156"/>
      <w:ind w:left="720"/>
      <w:jc w:val="both"/>
    </w:pPr>
    <w:rPr>
      <w:rFonts w:ascii="Times New Roman" w:eastAsia="宋体" w:hAnsi="Times New Roman" w:cs="宋体"/>
      <w:color w:val="auto"/>
      <w:kern w:val="2"/>
      <w:szCs w:val="20"/>
      <w:lang w:val="en-US" w:bidi="ar-SA"/>
    </w:rPr>
  </w:style>
  <w:style w:type="paragraph" w:customStyle="1" w:styleId="TOC2">
    <w:name w:val="TOC 标题2"/>
    <w:basedOn w:val="1"/>
    <w:next w:val="a"/>
    <w:uiPriority w:val="39"/>
    <w:unhideWhenUsed/>
    <w:qFormat/>
    <w:rsid w:val="00EC54F8"/>
    <w:pPr>
      <w:widowControl/>
      <w:spacing w:before="240" w:after="0" w:line="259" w:lineRule="auto"/>
      <w:outlineLvl w:val="9"/>
    </w:pPr>
    <w:rPr>
      <w:rFonts w:ascii="Calibri Light" w:eastAsia="宋体" w:hAnsi="Calibri Light" w:cs="Times New Roman"/>
      <w:b w:val="0"/>
      <w:bCs w:val="0"/>
      <w:color w:val="2E74B5"/>
      <w:kern w:val="0"/>
      <w:sz w:val="32"/>
      <w:szCs w:val="32"/>
      <w:lang w:val="en-US" w:bidi="ar-SA"/>
    </w:rPr>
  </w:style>
  <w:style w:type="paragraph" w:customStyle="1" w:styleId="1f">
    <w:name w:val="页脚1"/>
    <w:basedOn w:val="a"/>
    <w:next w:val="ad"/>
    <w:uiPriority w:val="99"/>
    <w:unhideWhenUsed/>
    <w:qFormat/>
    <w:rsid w:val="00EC54F8"/>
    <w:pPr>
      <w:tabs>
        <w:tab w:val="center" w:pos="4153"/>
        <w:tab w:val="right" w:pos="8306"/>
      </w:tabs>
      <w:snapToGrid w:val="0"/>
    </w:pPr>
    <w:rPr>
      <w:rFonts w:ascii="Times New Roman" w:eastAsia="宋体" w:hAnsi="Times New Roman" w:cs="Times New Roman"/>
      <w:color w:val="auto"/>
      <w:sz w:val="18"/>
      <w:szCs w:val="18"/>
      <w:lang w:val="en-US" w:bidi="ar-SA"/>
    </w:rPr>
  </w:style>
  <w:style w:type="paragraph" w:customStyle="1" w:styleId="Normal71">
    <w:name w:val="Normal_71"/>
    <w:basedOn w:val="a"/>
    <w:qFormat/>
    <w:rsid w:val="00EC54F8"/>
    <w:pPr>
      <w:widowControl/>
      <w:spacing w:before="120" w:after="240"/>
      <w:jc w:val="both"/>
    </w:pPr>
    <w:rPr>
      <w:rFonts w:ascii="Calibri" w:eastAsia="宋体" w:hAnsi="Calibri" w:cs="宋体"/>
      <w:color w:val="auto"/>
      <w:sz w:val="22"/>
      <w:szCs w:val="22"/>
      <w:lang w:val="en-US" w:bidi="ar-SA"/>
    </w:rPr>
  </w:style>
  <w:style w:type="paragraph" w:customStyle="1" w:styleId="34">
    <w:name w:val="列出段落3"/>
    <w:basedOn w:val="a"/>
    <w:uiPriority w:val="99"/>
    <w:qFormat/>
    <w:rsid w:val="00EC54F8"/>
    <w:pPr>
      <w:ind w:firstLineChars="200" w:firstLine="420"/>
      <w:jc w:val="both"/>
    </w:pPr>
    <w:rPr>
      <w:rFonts w:ascii="Times New Roman" w:eastAsia="宋体" w:hAnsi="Times New Roman" w:cs="Times New Roman"/>
      <w:color w:val="auto"/>
      <w:kern w:val="2"/>
      <w:sz w:val="21"/>
      <w:lang w:val="en-US" w:bidi="ar-SA"/>
    </w:rPr>
  </w:style>
  <w:style w:type="paragraph" w:customStyle="1" w:styleId="27">
    <w:name w:val="修订2"/>
    <w:hidden/>
    <w:uiPriority w:val="99"/>
    <w:semiHidden/>
    <w:qFormat/>
    <w:rsid w:val="00EC54F8"/>
    <w:rPr>
      <w:rFonts w:cs="Times New Roman"/>
      <w:kern w:val="2"/>
      <w:sz w:val="21"/>
      <w:szCs w:val="24"/>
    </w:rPr>
  </w:style>
  <w:style w:type="character" w:customStyle="1" w:styleId="Char20">
    <w:name w:val="脚注文本 Char2"/>
    <w:basedOn w:val="a0"/>
    <w:link w:val="af0"/>
    <w:uiPriority w:val="99"/>
    <w:semiHidden/>
    <w:qFormat/>
    <w:rsid w:val="00EC54F8"/>
    <w:rPr>
      <w:rFonts w:ascii="Courier New" w:eastAsia="Courier New" w:hAnsi="Courier New" w:cs="Courier New"/>
      <w:color w:val="000000"/>
      <w:sz w:val="18"/>
      <w:szCs w:val="18"/>
      <w:lang w:val="zh-CN" w:bidi="zh-CN"/>
    </w:rPr>
  </w:style>
  <w:style w:type="paragraph" w:customStyle="1" w:styleId="722">
    <w:name w:val="目录 72"/>
    <w:basedOn w:val="a"/>
    <w:next w:val="a"/>
    <w:uiPriority w:val="39"/>
    <w:qFormat/>
    <w:rsid w:val="00EC54F8"/>
    <w:pPr>
      <w:ind w:left="1260"/>
    </w:pPr>
    <w:rPr>
      <w:rFonts w:ascii="Calibri" w:eastAsia="宋体" w:hAnsi="Calibri" w:cs="Times New Roman"/>
      <w:color w:val="auto"/>
      <w:kern w:val="2"/>
      <w:sz w:val="18"/>
      <w:szCs w:val="18"/>
      <w:lang w:val="en-US" w:bidi="ar-SA"/>
    </w:rPr>
  </w:style>
  <w:style w:type="paragraph" w:customStyle="1" w:styleId="52">
    <w:name w:val="目录 52"/>
    <w:basedOn w:val="a"/>
    <w:next w:val="a"/>
    <w:uiPriority w:val="39"/>
    <w:qFormat/>
    <w:rsid w:val="00EC54F8"/>
    <w:pPr>
      <w:ind w:left="840"/>
    </w:pPr>
    <w:rPr>
      <w:rFonts w:ascii="Calibri" w:eastAsia="宋体" w:hAnsi="Calibri" w:cs="Times New Roman"/>
      <w:color w:val="auto"/>
      <w:kern w:val="2"/>
      <w:sz w:val="18"/>
      <w:szCs w:val="18"/>
      <w:lang w:val="en-US" w:bidi="ar-SA"/>
    </w:rPr>
  </w:style>
  <w:style w:type="paragraph" w:customStyle="1" w:styleId="820">
    <w:name w:val="目录 82"/>
    <w:basedOn w:val="a"/>
    <w:next w:val="a"/>
    <w:uiPriority w:val="39"/>
    <w:qFormat/>
    <w:rsid w:val="00EC54F8"/>
    <w:pPr>
      <w:ind w:left="1470"/>
    </w:pPr>
    <w:rPr>
      <w:rFonts w:ascii="Calibri" w:eastAsia="宋体" w:hAnsi="Calibri" w:cs="Times New Roman"/>
      <w:color w:val="auto"/>
      <w:kern w:val="2"/>
      <w:sz w:val="18"/>
      <w:szCs w:val="18"/>
      <w:lang w:val="en-US" w:bidi="ar-SA"/>
    </w:rPr>
  </w:style>
  <w:style w:type="paragraph" w:customStyle="1" w:styleId="62">
    <w:name w:val="目录 62"/>
    <w:basedOn w:val="a"/>
    <w:next w:val="a"/>
    <w:uiPriority w:val="39"/>
    <w:qFormat/>
    <w:rsid w:val="00EC54F8"/>
    <w:pPr>
      <w:ind w:left="1050"/>
    </w:pPr>
    <w:rPr>
      <w:rFonts w:ascii="Calibri" w:eastAsia="宋体" w:hAnsi="Calibri" w:cs="Times New Roman"/>
      <w:color w:val="auto"/>
      <w:kern w:val="2"/>
      <w:sz w:val="18"/>
      <w:szCs w:val="18"/>
      <w:lang w:val="en-US" w:bidi="ar-SA"/>
    </w:rPr>
  </w:style>
  <w:style w:type="paragraph" w:customStyle="1" w:styleId="92">
    <w:name w:val="目录 92"/>
    <w:basedOn w:val="a"/>
    <w:next w:val="a"/>
    <w:uiPriority w:val="39"/>
    <w:qFormat/>
    <w:rsid w:val="00EC54F8"/>
    <w:pPr>
      <w:ind w:left="1680"/>
    </w:pPr>
    <w:rPr>
      <w:rFonts w:ascii="Calibri" w:eastAsia="宋体" w:hAnsi="Calibri" w:cs="Times New Roman"/>
      <w:color w:val="auto"/>
      <w:kern w:val="2"/>
      <w:sz w:val="18"/>
      <w:szCs w:val="18"/>
      <w:lang w:val="en-US" w:bidi="ar-SA"/>
    </w:rPr>
  </w:style>
  <w:style w:type="table" w:customStyle="1" w:styleId="28">
    <w:name w:val="网格型2"/>
    <w:basedOn w:val="a1"/>
    <w:qFormat/>
    <w:rsid w:val="00EC54F8"/>
    <w:pPr>
      <w:widowControl w:val="0"/>
      <w:jc w:val="both"/>
    </w:pPr>
    <w:rPr>
      <w:rFonts w:cs="Times New Roman"/>
      <w:kern w:val="2"/>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qFormat/>
    <w:rsid w:val="00EC54F8"/>
    <w:pPr>
      <w:widowControl w:val="0"/>
      <w:jc w:val="both"/>
    </w:pPr>
    <w:rPr>
      <w:rFonts w:cs="Times New Roman"/>
      <w:kern w:val="2"/>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3">
    <w:name w:val="样式5"/>
    <w:basedOn w:val="a"/>
    <w:qFormat/>
    <w:rsid w:val="00EC54F8"/>
    <w:pPr>
      <w:tabs>
        <w:tab w:val="left" w:pos="1080"/>
      </w:tabs>
      <w:spacing w:before="120" w:after="120" w:line="300" w:lineRule="auto"/>
      <w:ind w:left="10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3AAE72-1FFC-4128-A47A-0A9407F3A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27</Pages>
  <Words>2501</Words>
  <Characters>14260</Characters>
  <Application>Microsoft Office Word</Application>
  <DocSecurity>0</DocSecurity>
  <Lines>118</Lines>
  <Paragraphs>33</Paragraphs>
  <ScaleCrop>false</ScaleCrop>
  <Company/>
  <LinksUpToDate>false</LinksUpToDate>
  <CharactersWithSpaces>16728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李森</dc:creator>
  <cp:lastModifiedBy>Windows 用户</cp:lastModifiedBy>
  <cp:revision>211</cp:revision>
  <cp:lastPrinted>2017-05-27T07:41:00Z</cp:lastPrinted>
  <dcterms:created xsi:type="dcterms:W3CDTF">2017-03-20T08:50:00Z</dcterms:created>
  <dcterms:modified xsi:type="dcterms:W3CDTF">2017-06-02T05:55:00Z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