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F8" w:rsidRDefault="00580546">
      <w:pPr>
        <w:widowControl/>
        <w:jc w:val="center"/>
        <w:rPr>
          <w:rFonts w:ascii="Times New Roman" w:eastAsia="宋体" w:hAnsi="Times New Roman" w:cs="Times New Roman"/>
          <w:b/>
          <w:color w:val="000000" w:themeColor="text1"/>
          <w:sz w:val="32"/>
          <w:szCs w:val="30"/>
          <w:lang w:val="en-US" w:bidi="ar-SA"/>
        </w:rPr>
      </w:pPr>
      <w:bookmarkStart w:id="0" w:name="_Toc477818431"/>
      <w:bookmarkStart w:id="1" w:name="_Toc475828336"/>
      <w:bookmarkStart w:id="2" w:name="_Toc475859852"/>
      <w:bookmarkStart w:id="3" w:name="_Toc476308762"/>
      <w:bookmarkStart w:id="4" w:name="_Toc476304764"/>
      <w:bookmarkStart w:id="5" w:name="_Toc480820255"/>
      <w:bookmarkStart w:id="6" w:name="_Toc476465863"/>
      <w:bookmarkStart w:id="7" w:name="_Toc476309220"/>
      <w:r>
        <w:rPr>
          <w:rFonts w:ascii="Times New Roman" w:eastAsia="宋体" w:hAnsi="Times New Roman" w:cs="Times New Roman"/>
          <w:b/>
          <w:color w:val="000000" w:themeColor="text1"/>
          <w:sz w:val="32"/>
          <w:szCs w:val="30"/>
          <w:lang w:val="en-US" w:bidi="ar-SA"/>
        </w:rPr>
        <w:t>第</w:t>
      </w:r>
      <w:r>
        <w:rPr>
          <w:rFonts w:ascii="Times New Roman" w:eastAsia="宋体" w:hAnsi="Times New Roman" w:cs="Times New Roman"/>
          <w:b/>
          <w:color w:val="000000" w:themeColor="text1"/>
          <w:sz w:val="32"/>
          <w:szCs w:val="30"/>
          <w:lang w:val="en-US" w:bidi="ar-SA"/>
        </w:rPr>
        <w:t>1</w:t>
      </w:r>
      <w:r>
        <w:rPr>
          <w:rFonts w:ascii="Times New Roman" w:eastAsia="宋体" w:hAnsi="Times New Roman" w:cs="Times New Roman"/>
          <w:b/>
          <w:color w:val="000000" w:themeColor="text1"/>
          <w:sz w:val="32"/>
          <w:szCs w:val="30"/>
          <w:lang w:val="en-US" w:bidi="ar-SA"/>
        </w:rPr>
        <w:t>条</w:t>
      </w:r>
      <w:r>
        <w:rPr>
          <w:rFonts w:ascii="Times New Roman" w:eastAsia="宋体" w:hAnsi="Times New Roman" w:cs="Times New Roman"/>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项目概况</w:t>
      </w:r>
      <w:bookmarkEnd w:id="3"/>
      <w:bookmarkEnd w:id="4"/>
      <w:bookmarkEnd w:id="5"/>
      <w:bookmarkEnd w:id="6"/>
      <w:bookmarkEnd w:id="7"/>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8" w:name="_Toc480820256"/>
      <w:bookmarkStart w:id="9" w:name="_Toc476309221"/>
      <w:bookmarkStart w:id="10" w:name="_Toc476465864"/>
      <w:r>
        <w:rPr>
          <w:rFonts w:ascii="宋体" w:eastAsia="宋体" w:hAnsi="宋体" w:cs="Times New Roman" w:hint="eastAsia"/>
          <w:b/>
          <w:bCs/>
          <w:color w:val="000000" w:themeColor="text1"/>
          <w:kern w:val="2"/>
          <w:lang w:val="en-US" w:bidi="ar-SA"/>
        </w:rPr>
        <w:t>1.1</w:t>
      </w:r>
      <w:r>
        <w:rPr>
          <w:rFonts w:ascii="宋体" w:eastAsia="宋体" w:hAnsi="宋体" w:cs="Times New Roman"/>
          <w:b/>
          <w:bCs/>
          <w:color w:val="000000" w:themeColor="text1"/>
          <w:kern w:val="2"/>
          <w:lang w:val="en-US" w:bidi="ar-SA"/>
        </w:rPr>
        <w:t xml:space="preserve"> 项目名称</w:t>
      </w:r>
      <w:bookmarkEnd w:id="8"/>
      <w:bookmarkEnd w:id="9"/>
      <w:bookmarkEnd w:id="10"/>
    </w:p>
    <w:p w:rsidR="00EC54F8" w:rsidRDefault="00580546" w:rsidP="00C62140">
      <w:pPr>
        <w:spacing w:beforeLines="50" w:afterLines="50" w:line="360" w:lineRule="auto"/>
        <w:ind w:firstLineChars="152" w:firstLine="365"/>
        <w:contextualSpacing/>
        <w:jc w:val="both"/>
        <w:rPr>
          <w:rFonts w:ascii="宋体" w:eastAsia="宋体" w:hAnsi="宋体" w:cs="Times New Roman"/>
          <w:color w:val="000000" w:themeColor="text1"/>
          <w:kern w:val="2"/>
          <w:lang w:val="en-US" w:bidi="ar-SA"/>
        </w:rPr>
      </w:pPr>
      <w:r>
        <w:rPr>
          <w:rFonts w:ascii="宋体" w:eastAsia="宋体" w:hAnsi="宋体" w:cs="Times New Roman"/>
          <w:color w:val="000000" w:themeColor="text1"/>
          <w:kern w:val="2"/>
          <w:lang w:val="en-US" w:bidi="ar-SA"/>
        </w:rPr>
        <w:t>合阳至铜川、吴起至华池高速公路PPP项目。</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1" w:name="_Toc476465865"/>
      <w:bookmarkStart w:id="12" w:name="_Toc476309222"/>
      <w:bookmarkStart w:id="13" w:name="_Toc480820257"/>
      <w:r>
        <w:rPr>
          <w:rFonts w:ascii="宋体" w:eastAsia="宋体" w:hAnsi="宋体" w:cs="Times New Roman" w:hint="eastAsia"/>
          <w:b/>
          <w:bCs/>
          <w:color w:val="000000" w:themeColor="text1"/>
          <w:kern w:val="2"/>
          <w:lang w:val="en-US" w:bidi="ar-SA"/>
        </w:rPr>
        <w:t>1.2</w:t>
      </w:r>
      <w:r>
        <w:rPr>
          <w:rFonts w:ascii="宋体" w:eastAsia="宋体" w:hAnsi="宋体" w:cs="Times New Roman"/>
          <w:b/>
          <w:bCs/>
          <w:color w:val="000000" w:themeColor="text1"/>
          <w:kern w:val="2"/>
          <w:lang w:val="en-US" w:bidi="ar-SA"/>
        </w:rPr>
        <w:t xml:space="preserve"> 项目地址</w:t>
      </w:r>
      <w:bookmarkEnd w:id="11"/>
      <w:bookmarkEnd w:id="12"/>
      <w:bookmarkEnd w:id="13"/>
    </w:p>
    <w:p w:rsidR="00EC54F8" w:rsidRDefault="00580546" w:rsidP="00C62140">
      <w:pPr>
        <w:spacing w:beforeLines="50" w:afterLines="50" w:line="360" w:lineRule="auto"/>
        <w:ind w:leftChars="202" w:left="485"/>
        <w:contextualSpacing/>
        <w:jc w:val="both"/>
        <w:rPr>
          <w:rFonts w:ascii="宋体" w:eastAsia="宋体" w:hAnsi="宋体" w:cs="Times New Roman"/>
          <w:color w:val="000000" w:themeColor="text1"/>
          <w:kern w:val="2"/>
          <w:lang w:val="en-US" w:bidi="ar-SA"/>
        </w:rPr>
      </w:pPr>
      <w:r>
        <w:rPr>
          <w:rFonts w:ascii="宋体" w:eastAsia="宋体" w:hAnsi="宋体" w:cs="Times New Roman"/>
          <w:color w:val="000000" w:themeColor="text1"/>
          <w:kern w:val="2"/>
          <w:lang w:val="en-US" w:bidi="ar-SA"/>
        </w:rPr>
        <w:t>根据《国家公路网规划（2013-2030年）》，合阳至铜川高速公路路线起于合阳县百良镇，途经合阳、澄城、白水、铜川（老城区）</w:t>
      </w:r>
      <w:proofErr w:type="gramStart"/>
      <w:r>
        <w:rPr>
          <w:rFonts w:ascii="宋体" w:eastAsia="宋体" w:hAnsi="宋体" w:cs="Times New Roman"/>
          <w:color w:val="000000" w:themeColor="text1"/>
          <w:kern w:val="2"/>
          <w:lang w:val="en-US" w:bidi="ar-SA"/>
        </w:rPr>
        <w:t>至演池</w:t>
      </w:r>
      <w:proofErr w:type="gramEnd"/>
      <w:r>
        <w:rPr>
          <w:rFonts w:ascii="宋体" w:eastAsia="宋体" w:hAnsi="宋体" w:cs="Times New Roman"/>
          <w:color w:val="000000" w:themeColor="text1"/>
          <w:kern w:val="2"/>
          <w:lang w:val="en-US" w:bidi="ar-SA"/>
        </w:rPr>
        <w:t>与包茂高速相连，再共线至本项目</w:t>
      </w:r>
      <w:proofErr w:type="gramStart"/>
      <w:r>
        <w:rPr>
          <w:rFonts w:ascii="宋体" w:eastAsia="宋体" w:hAnsi="宋体" w:cs="Times New Roman"/>
          <w:color w:val="000000" w:themeColor="text1"/>
          <w:kern w:val="2"/>
          <w:lang w:val="en-US" w:bidi="ar-SA"/>
        </w:rPr>
        <w:t>终点关</w:t>
      </w:r>
      <w:proofErr w:type="gramEnd"/>
      <w:r>
        <w:rPr>
          <w:rFonts w:ascii="宋体" w:eastAsia="宋体" w:hAnsi="宋体" w:cs="Times New Roman"/>
          <w:color w:val="000000" w:themeColor="text1"/>
          <w:kern w:val="2"/>
          <w:lang w:val="en-US" w:bidi="ar-SA"/>
        </w:rPr>
        <w:t>庄，由此向西与已建成的</w:t>
      </w:r>
      <w:proofErr w:type="gramStart"/>
      <w:r>
        <w:rPr>
          <w:rFonts w:ascii="宋体" w:eastAsia="宋体" w:hAnsi="宋体" w:cs="Times New Roman"/>
          <w:color w:val="000000" w:themeColor="text1"/>
          <w:kern w:val="2"/>
          <w:lang w:val="en-US" w:bidi="ar-SA"/>
        </w:rPr>
        <w:t>菏</w:t>
      </w:r>
      <w:proofErr w:type="gramEnd"/>
      <w:r>
        <w:rPr>
          <w:rFonts w:ascii="宋体" w:eastAsia="宋体" w:hAnsi="宋体" w:cs="Times New Roman"/>
          <w:color w:val="000000" w:themeColor="text1"/>
          <w:kern w:val="2"/>
          <w:lang w:val="en-US" w:bidi="ar-SA"/>
        </w:rPr>
        <w:t>宝线铜川至旬邑高速公路相连。根据陕西省高速公路网规划，</w:t>
      </w:r>
      <w:proofErr w:type="gramStart"/>
      <w:r>
        <w:rPr>
          <w:rFonts w:ascii="宋体" w:eastAsia="宋体" w:hAnsi="宋体" w:cs="Times New Roman"/>
          <w:color w:val="000000" w:themeColor="text1"/>
          <w:kern w:val="2"/>
          <w:lang w:val="en-US" w:bidi="ar-SA"/>
        </w:rPr>
        <w:t>定汉线</w:t>
      </w:r>
      <w:proofErr w:type="gramEnd"/>
      <w:r>
        <w:rPr>
          <w:rFonts w:ascii="宋体" w:eastAsia="宋体" w:hAnsi="宋体" w:cs="Times New Roman"/>
          <w:color w:val="000000" w:themeColor="text1"/>
          <w:kern w:val="2"/>
          <w:lang w:val="en-US" w:bidi="ar-SA"/>
        </w:rPr>
        <w:t>吴起至华池</w:t>
      </w:r>
      <w:proofErr w:type="gramStart"/>
      <w:r>
        <w:rPr>
          <w:rFonts w:ascii="宋体" w:eastAsia="宋体" w:hAnsi="宋体" w:cs="Times New Roman"/>
          <w:color w:val="000000" w:themeColor="text1"/>
          <w:kern w:val="2"/>
          <w:lang w:val="en-US" w:bidi="ar-SA"/>
        </w:rPr>
        <w:t>项目北</w:t>
      </w:r>
      <w:proofErr w:type="gramEnd"/>
      <w:r>
        <w:rPr>
          <w:rFonts w:ascii="宋体" w:eastAsia="宋体" w:hAnsi="宋体" w:cs="Times New Roman"/>
          <w:color w:val="000000" w:themeColor="text1"/>
          <w:kern w:val="2"/>
          <w:lang w:val="en-US" w:bidi="ar-SA"/>
        </w:rPr>
        <w:t>起延安市吴起县，南至陕甘界（与甘肃省华池县接壤）与甘肃境内（拟建）的S15打扮梁（陕甘界）</w:t>
      </w:r>
      <w:proofErr w:type="gramStart"/>
      <w:r>
        <w:rPr>
          <w:rFonts w:ascii="宋体" w:eastAsia="宋体" w:hAnsi="宋体" w:cs="Times New Roman"/>
          <w:color w:val="000000" w:themeColor="text1"/>
          <w:kern w:val="2"/>
          <w:lang w:val="en-US" w:bidi="ar-SA"/>
        </w:rPr>
        <w:t>至庆城</w:t>
      </w:r>
      <w:proofErr w:type="gramEnd"/>
      <w:r>
        <w:rPr>
          <w:rFonts w:ascii="宋体" w:eastAsia="宋体" w:hAnsi="宋体" w:cs="Times New Roman"/>
          <w:color w:val="000000" w:themeColor="text1"/>
          <w:kern w:val="2"/>
          <w:lang w:val="en-US" w:bidi="ar-SA"/>
        </w:rPr>
        <w:t xml:space="preserve">高速公路顺接。 </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4" w:name="_Toc476309223"/>
      <w:bookmarkStart w:id="15" w:name="_Toc480820258"/>
      <w:bookmarkStart w:id="16" w:name="_Toc476465866"/>
      <w:r>
        <w:rPr>
          <w:rFonts w:ascii="宋体" w:eastAsia="宋体" w:hAnsi="宋体" w:cs="Times New Roman" w:hint="eastAsia"/>
          <w:b/>
          <w:bCs/>
          <w:color w:val="000000" w:themeColor="text1"/>
          <w:kern w:val="2"/>
          <w:lang w:val="en-US" w:bidi="ar-SA"/>
        </w:rPr>
        <w:t>1</w:t>
      </w:r>
      <w:r>
        <w:rPr>
          <w:rFonts w:ascii="宋体" w:eastAsia="宋体" w:hAnsi="宋体" w:cs="Times New Roman"/>
          <w:b/>
          <w:bCs/>
          <w:color w:val="000000" w:themeColor="text1"/>
          <w:kern w:val="2"/>
          <w:lang w:val="en-US" w:bidi="ar-SA"/>
        </w:rPr>
        <w:t>.3 投资估算</w:t>
      </w:r>
      <w:bookmarkEnd w:id="14"/>
      <w:bookmarkEnd w:id="15"/>
      <w:bookmarkEnd w:id="16"/>
    </w:p>
    <w:p w:rsidR="00EC54F8" w:rsidRDefault="00580546" w:rsidP="00C62140">
      <w:pPr>
        <w:spacing w:beforeLines="50" w:afterLines="50" w:line="360" w:lineRule="auto"/>
        <w:ind w:leftChars="201" w:left="484" w:hanging="2"/>
        <w:contextualSpacing/>
        <w:jc w:val="both"/>
        <w:rPr>
          <w:rFonts w:ascii="宋体" w:eastAsia="宋体" w:hAnsi="宋体" w:cs="Times New Roman"/>
          <w:color w:val="000000" w:themeColor="text1"/>
          <w:kern w:val="2"/>
          <w:lang w:val="en-US" w:bidi="ar-SA"/>
        </w:rPr>
      </w:pPr>
      <w:r>
        <w:rPr>
          <w:rFonts w:ascii="宋体" w:eastAsia="宋体" w:hAnsi="宋体" w:cs="Times New Roman"/>
          <w:color w:val="000000" w:themeColor="text1"/>
          <w:kern w:val="2"/>
          <w:lang w:val="en-US" w:bidi="ar-SA"/>
        </w:rPr>
        <w:t>依据《定汉线吴起至华池（陕甘界）公路工程可行性研究报告》、《国家高速公路菏泽至宝鸡联络线（G3511）陕西境合阳至铜川公路可行性研究报告》，本项目投资估算总额为198.71亿元。其中，合阳至铜川高速公路项目估算总投资为145亿元，吴起至华池高速公路项目估算总投资为53.71亿元。</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17" w:name="_Toc476309224"/>
      <w:bookmarkStart w:id="18" w:name="_Toc480820259"/>
      <w:bookmarkStart w:id="19" w:name="_Toc476465867"/>
      <w:r>
        <w:rPr>
          <w:rFonts w:ascii="宋体" w:eastAsia="宋体" w:hAnsi="宋体" w:cs="Times New Roman" w:hint="eastAsia"/>
          <w:b/>
          <w:bCs/>
          <w:color w:val="000000" w:themeColor="text1"/>
          <w:kern w:val="2"/>
          <w:lang w:val="en-US" w:bidi="ar-SA"/>
        </w:rPr>
        <w:t>1</w:t>
      </w:r>
      <w:r>
        <w:rPr>
          <w:rFonts w:ascii="宋体" w:eastAsia="宋体" w:hAnsi="宋体" w:cs="Times New Roman"/>
          <w:b/>
          <w:bCs/>
          <w:color w:val="000000" w:themeColor="text1"/>
          <w:kern w:val="2"/>
          <w:lang w:val="en-US" w:bidi="ar-SA"/>
        </w:rPr>
        <w:t>.4 项目规模</w:t>
      </w:r>
      <w:bookmarkEnd w:id="17"/>
      <w:bookmarkEnd w:id="18"/>
      <w:bookmarkEnd w:id="19"/>
    </w:p>
    <w:p w:rsidR="00EC54F8" w:rsidRDefault="00580546" w:rsidP="00C62140">
      <w:pPr>
        <w:spacing w:beforeLines="50" w:afterLines="50" w:line="360" w:lineRule="auto"/>
        <w:ind w:leftChars="201" w:left="484" w:hanging="2"/>
        <w:contextualSpacing/>
        <w:jc w:val="both"/>
        <w:rPr>
          <w:rFonts w:ascii="宋体" w:eastAsia="宋体" w:hAnsi="宋体" w:cs="Times New Roman"/>
          <w:color w:val="000000" w:themeColor="text1"/>
          <w:kern w:val="2"/>
          <w:lang w:val="en-US" w:bidi="ar-SA"/>
        </w:rPr>
      </w:pPr>
      <w:r>
        <w:rPr>
          <w:rFonts w:ascii="宋体" w:eastAsia="宋体" w:hAnsi="宋体" w:cs="Times New Roman" w:hint="eastAsia"/>
          <w:color w:val="000000" w:themeColor="text1"/>
          <w:kern w:val="2"/>
          <w:lang w:val="en-US" w:bidi="ar-SA"/>
        </w:rPr>
        <w:t>1</w:t>
      </w:r>
      <w:r>
        <w:rPr>
          <w:rFonts w:ascii="宋体" w:eastAsia="宋体" w:hAnsi="宋体" w:cs="Times New Roman"/>
          <w:color w:val="000000" w:themeColor="text1"/>
          <w:kern w:val="2"/>
          <w:lang w:val="en-US" w:bidi="ar-SA"/>
        </w:rPr>
        <w:t>.4.1 合阳至铜川高速公路路线起于陕晋交界处黄河西岸的合阳县百良镇，途经合阳、澄城、白水、铜川（老城区）</w:t>
      </w:r>
      <w:proofErr w:type="gramStart"/>
      <w:r>
        <w:rPr>
          <w:rFonts w:ascii="宋体" w:eastAsia="宋体" w:hAnsi="宋体" w:cs="Times New Roman"/>
          <w:color w:val="000000" w:themeColor="text1"/>
          <w:kern w:val="2"/>
          <w:lang w:val="en-US" w:bidi="ar-SA"/>
        </w:rPr>
        <w:t>至演池</w:t>
      </w:r>
      <w:proofErr w:type="gramEnd"/>
      <w:r>
        <w:rPr>
          <w:rFonts w:ascii="宋体" w:eastAsia="宋体" w:hAnsi="宋体" w:cs="Times New Roman"/>
          <w:color w:val="000000" w:themeColor="text1"/>
          <w:kern w:val="2"/>
          <w:lang w:val="en-US" w:bidi="ar-SA"/>
        </w:rPr>
        <w:t>与包茂高速相连，再共线至本项目</w:t>
      </w:r>
      <w:proofErr w:type="gramStart"/>
      <w:r>
        <w:rPr>
          <w:rFonts w:ascii="宋体" w:eastAsia="宋体" w:hAnsi="宋体" w:cs="Times New Roman"/>
          <w:color w:val="000000" w:themeColor="text1"/>
          <w:kern w:val="2"/>
          <w:lang w:val="en-US" w:bidi="ar-SA"/>
        </w:rPr>
        <w:t>终点关</w:t>
      </w:r>
      <w:proofErr w:type="gramEnd"/>
      <w:r>
        <w:rPr>
          <w:rFonts w:ascii="宋体" w:eastAsia="宋体" w:hAnsi="宋体" w:cs="Times New Roman"/>
          <w:color w:val="000000" w:themeColor="text1"/>
          <w:kern w:val="2"/>
          <w:lang w:val="en-US" w:bidi="ar-SA"/>
        </w:rPr>
        <w:t>庄，由此向西与已建成的</w:t>
      </w:r>
      <w:proofErr w:type="gramStart"/>
      <w:r>
        <w:rPr>
          <w:rFonts w:ascii="宋体" w:eastAsia="宋体" w:hAnsi="宋体" w:cs="Times New Roman"/>
          <w:color w:val="000000" w:themeColor="text1"/>
          <w:kern w:val="2"/>
          <w:lang w:val="en-US" w:bidi="ar-SA"/>
        </w:rPr>
        <w:t>菏</w:t>
      </w:r>
      <w:proofErr w:type="gramEnd"/>
      <w:r>
        <w:rPr>
          <w:rFonts w:ascii="宋体" w:eastAsia="宋体" w:hAnsi="宋体" w:cs="Times New Roman"/>
          <w:color w:val="000000" w:themeColor="text1"/>
          <w:kern w:val="2"/>
          <w:lang w:val="en-US" w:bidi="ar-SA"/>
        </w:rPr>
        <w:t>宝线铜川至旬邑高速公路相连。合阳至铜川高速陕西境路线全长160.41公里，其中建设里程129.655公里，共线段30.755公里（</w:t>
      </w:r>
      <w:proofErr w:type="gramStart"/>
      <w:r>
        <w:rPr>
          <w:rFonts w:ascii="宋体" w:eastAsia="宋体" w:hAnsi="宋体" w:cs="Times New Roman"/>
          <w:color w:val="000000" w:themeColor="text1"/>
          <w:kern w:val="2"/>
          <w:lang w:val="en-US" w:bidi="ar-SA"/>
        </w:rPr>
        <w:t>与榆蓝</w:t>
      </w:r>
      <w:proofErr w:type="gramEnd"/>
      <w:r>
        <w:rPr>
          <w:rFonts w:ascii="宋体" w:eastAsia="宋体" w:hAnsi="宋体" w:cs="Times New Roman"/>
          <w:color w:val="000000" w:themeColor="text1"/>
          <w:kern w:val="2"/>
          <w:lang w:val="en-US" w:bidi="ar-SA"/>
        </w:rPr>
        <w:t>共线10.835公里，与包茂二通道共线19.92公里）。</w:t>
      </w:r>
      <w:r>
        <w:rPr>
          <w:rFonts w:ascii="宋体" w:eastAsia="宋体" w:hAnsi="宋体" w:cs="Times New Roman" w:hint="eastAsia"/>
          <w:color w:val="000000" w:themeColor="text1"/>
          <w:kern w:val="2"/>
          <w:lang w:val="en-US" w:bidi="ar-SA"/>
        </w:rPr>
        <w:t>全线拟建特大桥：8666米/6座（全幅，下同），大桥19843米/51座，中桥579米/10座，桥梁总长29088米；拟建长隧道2340米/1座（双洞，下同），中隧道730米/1座，短隧道150米/1座，隧道全长3220米。拟设14处互通立交；立交连接线长约31.21公里（其中：一级公路长约18.65公里，二级公路长约12.56公里）；全线设主线收费站1处，匝道收费站9处，服务区2处，停车区3处，交警中队营房1处，监控分中心1处，管理所2处，养护工区2处；</w:t>
      </w:r>
    </w:p>
    <w:p w:rsidR="00EC54F8" w:rsidRDefault="00580546" w:rsidP="00C62140">
      <w:pPr>
        <w:spacing w:beforeLines="50" w:afterLines="50" w:line="360" w:lineRule="auto"/>
        <w:ind w:leftChars="201" w:left="484" w:hanging="2"/>
        <w:contextualSpacing/>
        <w:jc w:val="both"/>
        <w:rPr>
          <w:rFonts w:ascii="宋体" w:hAnsi="宋体" w:cs="宋体"/>
        </w:rPr>
      </w:pPr>
      <w:r>
        <w:rPr>
          <w:rFonts w:ascii="宋体" w:eastAsia="宋体" w:hAnsi="宋体" w:cs="Times New Roman" w:hint="eastAsia"/>
          <w:color w:val="000000" w:themeColor="text1"/>
          <w:kern w:val="2"/>
          <w:lang w:val="en-US" w:bidi="ar-SA"/>
        </w:rPr>
        <w:t>1</w:t>
      </w:r>
      <w:r>
        <w:rPr>
          <w:rFonts w:ascii="宋体" w:eastAsia="宋体" w:hAnsi="宋体" w:cs="Times New Roman"/>
          <w:color w:val="000000" w:themeColor="text1"/>
          <w:kern w:val="2"/>
          <w:lang w:val="en-US" w:bidi="ar-SA"/>
        </w:rPr>
        <w:t>.4.</w:t>
      </w:r>
      <w:r>
        <w:rPr>
          <w:rFonts w:ascii="宋体" w:eastAsia="宋体" w:hAnsi="宋体" w:cs="Times New Roman" w:hint="eastAsia"/>
          <w:color w:val="000000" w:themeColor="text1"/>
          <w:kern w:val="2"/>
          <w:lang w:val="en-US" w:bidi="ar-SA"/>
        </w:rPr>
        <w:t>2</w:t>
      </w:r>
      <w:r>
        <w:rPr>
          <w:rFonts w:ascii="宋体" w:eastAsia="宋体" w:hAnsi="宋体" w:cs="Times New Roman"/>
          <w:color w:val="000000" w:themeColor="text1"/>
          <w:kern w:val="2"/>
          <w:lang w:val="en-US" w:bidi="ar-SA"/>
        </w:rPr>
        <w:t xml:space="preserve"> </w:t>
      </w:r>
      <w:r>
        <w:rPr>
          <w:rFonts w:ascii="宋体" w:eastAsia="宋体" w:hAnsi="宋体" w:cs="Times New Roman" w:hint="eastAsia"/>
          <w:color w:val="000000" w:themeColor="text1"/>
          <w:kern w:val="2"/>
          <w:lang w:val="en-US" w:bidi="ar-SA"/>
        </w:rPr>
        <w:t xml:space="preserve"> </w:t>
      </w:r>
      <w:r>
        <w:rPr>
          <w:rFonts w:ascii="宋体" w:eastAsia="宋体" w:hAnsi="宋体" w:cs="Times New Roman"/>
          <w:color w:val="000000" w:themeColor="text1"/>
          <w:kern w:val="2"/>
          <w:lang w:val="en-US" w:bidi="ar-SA"/>
        </w:rPr>
        <w:t>吴起至华池高速公路北起延安市吴起县，与已建成的</w:t>
      </w:r>
      <w:proofErr w:type="gramStart"/>
      <w:r>
        <w:rPr>
          <w:rFonts w:ascii="宋体" w:eastAsia="宋体" w:hAnsi="宋体" w:cs="Times New Roman"/>
          <w:color w:val="000000" w:themeColor="text1"/>
          <w:kern w:val="2"/>
          <w:lang w:val="en-US" w:bidi="ar-SA"/>
        </w:rPr>
        <w:t>延志吴高速</w:t>
      </w:r>
      <w:proofErr w:type="gramEnd"/>
      <w:r>
        <w:rPr>
          <w:rFonts w:ascii="宋体" w:eastAsia="宋体" w:hAnsi="宋体" w:cs="Times New Roman"/>
          <w:color w:val="000000" w:themeColor="text1"/>
          <w:kern w:val="2"/>
          <w:lang w:val="en-US" w:bidi="ar-SA"/>
        </w:rPr>
        <w:t>相接，南至陕甘界（与甘肃省华池县接壤）与甘肃境内（拟建）的S15打扮梁（陕甘界）</w:t>
      </w:r>
      <w:proofErr w:type="gramStart"/>
      <w:r>
        <w:rPr>
          <w:rFonts w:ascii="宋体" w:eastAsia="宋体" w:hAnsi="宋体" w:cs="Times New Roman"/>
          <w:color w:val="000000" w:themeColor="text1"/>
          <w:kern w:val="2"/>
          <w:lang w:val="en-US" w:bidi="ar-SA"/>
        </w:rPr>
        <w:t>至庆城</w:t>
      </w:r>
      <w:proofErr w:type="gramEnd"/>
      <w:r>
        <w:rPr>
          <w:rFonts w:ascii="宋体" w:eastAsia="宋体" w:hAnsi="宋体" w:cs="Times New Roman"/>
          <w:color w:val="000000" w:themeColor="text1"/>
          <w:kern w:val="2"/>
          <w:lang w:val="en-US" w:bidi="ar-SA"/>
        </w:rPr>
        <w:t>高速公路顺接。吴起至华池高速建设里程46.88公里，路线在吴起县境内</w:t>
      </w:r>
      <w:r>
        <w:rPr>
          <w:rFonts w:ascii="宋体" w:eastAsia="宋体" w:hAnsi="宋体" w:cs="Times New Roman"/>
          <w:color w:val="000000" w:themeColor="text1"/>
          <w:kern w:val="2"/>
          <w:lang w:val="en-US" w:bidi="ar-SA"/>
        </w:rPr>
        <w:lastRenderedPageBreak/>
        <w:t>长度36.78公里，在志丹县境内长度10.1公里。</w:t>
      </w:r>
      <w:r>
        <w:rPr>
          <w:rFonts w:ascii="宋体" w:eastAsia="宋体" w:hAnsi="宋体" w:cs="Times New Roman" w:hint="eastAsia"/>
          <w:color w:val="000000" w:themeColor="text1"/>
          <w:kern w:val="2"/>
          <w:lang w:val="en-US" w:bidi="ar-SA"/>
        </w:rPr>
        <w:t>全线拟建大桥14776.5米/54座（双幅，下同），中桥649米/8座，桥梁总长15425.5米，占路线总长32.9%；拟建特长隧道3356米/1座（双洞，下同），长隧道4285米/2座，短隧道234米/1座，隧道全长7875米；全线拟设阳台（枢纽）、吴起南、白豹共3处互通立交，主线收费站1处，匝道收费站2处，管理所1处，服务区1处，隧道管理站1处，养护工区1处，交警营房1处。</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20" w:name="_Toc476465868"/>
      <w:r>
        <w:rPr>
          <w:rFonts w:ascii="宋体" w:eastAsia="宋体" w:hAnsi="宋体" w:cs="Times New Roman" w:hint="eastAsia"/>
          <w:b/>
          <w:bCs/>
          <w:color w:val="000000" w:themeColor="text1"/>
          <w:kern w:val="2"/>
          <w:lang w:val="en-US" w:bidi="ar-SA"/>
        </w:rPr>
        <w:t xml:space="preserve"> </w:t>
      </w:r>
      <w:bookmarkStart w:id="21" w:name="_Toc480820260"/>
      <w:r>
        <w:rPr>
          <w:rFonts w:ascii="宋体" w:eastAsia="宋体" w:hAnsi="宋体" w:cs="Times New Roman"/>
          <w:b/>
          <w:bCs/>
          <w:color w:val="000000" w:themeColor="text1"/>
          <w:kern w:val="2"/>
          <w:lang w:val="en-US" w:bidi="ar-SA"/>
        </w:rPr>
        <w:t>1.5 项目</w:t>
      </w:r>
      <w:r>
        <w:rPr>
          <w:rFonts w:ascii="宋体" w:eastAsia="宋体" w:hAnsi="宋体" w:cs="Times New Roman" w:hint="eastAsia"/>
          <w:b/>
          <w:bCs/>
          <w:color w:val="000000" w:themeColor="text1"/>
          <w:kern w:val="2"/>
          <w:lang w:val="en-US" w:bidi="ar-SA"/>
        </w:rPr>
        <w:t>进度</w:t>
      </w:r>
      <w:bookmarkEnd w:id="20"/>
      <w:bookmarkEnd w:id="21"/>
    </w:p>
    <w:p w:rsidR="00EC54F8" w:rsidRDefault="00580546" w:rsidP="00C62140">
      <w:pPr>
        <w:spacing w:beforeLines="50" w:afterLines="50" w:line="360" w:lineRule="auto"/>
        <w:ind w:leftChars="202" w:left="485"/>
        <w:contextualSpacing/>
        <w:jc w:val="both"/>
        <w:rPr>
          <w:rFonts w:ascii="宋体" w:eastAsia="宋体" w:hAnsi="宋体" w:cs="Times New Roman"/>
          <w:color w:val="000000" w:themeColor="text1"/>
          <w:kern w:val="2"/>
          <w:lang w:val="en-US" w:bidi="ar-SA"/>
        </w:rPr>
      </w:pPr>
      <w:r>
        <w:rPr>
          <w:rFonts w:ascii="宋体" w:eastAsia="宋体" w:hAnsi="宋体" w:cs="Times New Roman"/>
          <w:color w:val="000000" w:themeColor="text1"/>
          <w:kern w:val="2"/>
          <w:lang w:val="en-US" w:bidi="ar-SA"/>
        </w:rPr>
        <w:t>合阳至铜川、吴起至华池高速公路PPP项目中，合阳至铜川项目具体开工日期在招标结束后确定，但不晚于2017年</w:t>
      </w:r>
      <w:r>
        <w:rPr>
          <w:rFonts w:ascii="宋体" w:eastAsia="宋体" w:hAnsi="宋体" w:cs="Times New Roman" w:hint="eastAsia"/>
          <w:color w:val="000000" w:themeColor="text1"/>
          <w:kern w:val="2"/>
          <w:lang w:val="en-US" w:bidi="ar-SA"/>
        </w:rPr>
        <w:t>6</w:t>
      </w:r>
      <w:r>
        <w:rPr>
          <w:rFonts w:ascii="宋体" w:eastAsia="宋体" w:hAnsi="宋体" w:cs="Times New Roman"/>
          <w:color w:val="000000" w:themeColor="text1"/>
          <w:kern w:val="2"/>
          <w:lang w:val="en-US" w:bidi="ar-SA"/>
        </w:rPr>
        <w:t>月份，交工时间不晚于2020年</w:t>
      </w:r>
      <w:r>
        <w:rPr>
          <w:rFonts w:ascii="宋体" w:eastAsia="宋体" w:hAnsi="宋体" w:cs="Times New Roman" w:hint="eastAsia"/>
          <w:color w:val="000000" w:themeColor="text1"/>
          <w:kern w:val="2"/>
          <w:lang w:val="en-US" w:bidi="ar-SA"/>
        </w:rPr>
        <w:t>10</w:t>
      </w:r>
      <w:r>
        <w:rPr>
          <w:rFonts w:ascii="宋体" w:eastAsia="宋体" w:hAnsi="宋体" w:cs="Times New Roman"/>
          <w:color w:val="000000" w:themeColor="text1"/>
          <w:kern w:val="2"/>
          <w:lang w:val="en-US" w:bidi="ar-SA"/>
        </w:rPr>
        <w:t>月份。合阳至铜川、吴起至华池项目同步建成通车，建设期共计</w:t>
      </w:r>
      <w:r>
        <w:rPr>
          <w:rFonts w:ascii="宋体" w:eastAsia="宋体" w:hAnsi="宋体" w:cs="Times New Roman" w:hint="eastAsia"/>
          <w:color w:val="000000" w:themeColor="text1"/>
          <w:kern w:val="2"/>
          <w:lang w:val="en-US" w:bidi="ar-SA"/>
        </w:rPr>
        <w:t>三（</w:t>
      </w:r>
      <w:r>
        <w:rPr>
          <w:rFonts w:ascii="宋体" w:eastAsia="宋体" w:hAnsi="宋体" w:cs="Times New Roman"/>
          <w:color w:val="000000" w:themeColor="text1"/>
          <w:kern w:val="2"/>
          <w:lang w:val="en-US" w:bidi="ar-SA"/>
        </w:rPr>
        <w:t>3</w:t>
      </w:r>
      <w:r>
        <w:rPr>
          <w:rFonts w:ascii="宋体" w:eastAsia="宋体" w:hAnsi="宋体" w:cs="Times New Roman" w:hint="eastAsia"/>
          <w:color w:val="000000" w:themeColor="text1"/>
          <w:kern w:val="2"/>
          <w:lang w:val="en-US" w:bidi="ar-SA"/>
        </w:rPr>
        <w:t>）</w:t>
      </w:r>
      <w:r>
        <w:rPr>
          <w:rFonts w:ascii="宋体" w:eastAsia="宋体" w:hAnsi="宋体" w:cs="Times New Roman"/>
          <w:color w:val="000000" w:themeColor="text1"/>
          <w:kern w:val="2"/>
          <w:lang w:val="en-US" w:bidi="ar-SA"/>
        </w:rPr>
        <w:t>年</w:t>
      </w:r>
      <w:r>
        <w:rPr>
          <w:rFonts w:ascii="宋体" w:eastAsia="宋体" w:hAnsi="宋体" w:cs="Times New Roman" w:hint="eastAsia"/>
          <w:color w:val="000000" w:themeColor="text1"/>
          <w:kern w:val="2"/>
          <w:lang w:val="en-US" w:bidi="ar-SA"/>
        </w:rPr>
        <w:t>四（</w:t>
      </w:r>
      <w:r>
        <w:rPr>
          <w:rFonts w:ascii="宋体" w:eastAsia="宋体" w:hAnsi="宋体" w:cs="Times New Roman"/>
          <w:color w:val="000000" w:themeColor="text1"/>
          <w:kern w:val="2"/>
          <w:lang w:val="en-US" w:bidi="ar-SA"/>
        </w:rPr>
        <w:t>4</w:t>
      </w:r>
      <w:r>
        <w:rPr>
          <w:rFonts w:ascii="宋体" w:eastAsia="宋体" w:hAnsi="宋体" w:cs="Times New Roman" w:hint="eastAsia"/>
          <w:color w:val="000000" w:themeColor="text1"/>
          <w:kern w:val="2"/>
          <w:lang w:val="en-US" w:bidi="ar-SA"/>
        </w:rPr>
        <w:t>）</w:t>
      </w:r>
      <w:proofErr w:type="gramStart"/>
      <w:r>
        <w:rPr>
          <w:rFonts w:ascii="宋体" w:eastAsia="宋体" w:hAnsi="宋体" w:cs="Times New Roman"/>
          <w:color w:val="000000" w:themeColor="text1"/>
          <w:kern w:val="2"/>
          <w:lang w:val="en-US" w:bidi="ar-SA"/>
        </w:rPr>
        <w:t>个</w:t>
      </w:r>
      <w:proofErr w:type="gramEnd"/>
      <w:r>
        <w:rPr>
          <w:rFonts w:ascii="宋体" w:eastAsia="宋体" w:hAnsi="宋体" w:cs="Times New Roman"/>
          <w:color w:val="000000" w:themeColor="text1"/>
          <w:kern w:val="2"/>
          <w:lang w:val="en-US" w:bidi="ar-SA"/>
        </w:rPr>
        <w:t>月。</w:t>
      </w:r>
    </w:p>
    <w:p w:rsidR="00EC54F8" w:rsidRDefault="00580546" w:rsidP="00C62140">
      <w:pPr>
        <w:spacing w:beforeLines="50" w:afterLines="50" w:line="360" w:lineRule="auto"/>
        <w:ind w:leftChars="202" w:left="485"/>
        <w:contextualSpacing/>
        <w:jc w:val="both"/>
        <w:rPr>
          <w:rFonts w:ascii="宋体" w:eastAsia="宋体" w:hAnsi="宋体" w:cs="Times New Roman"/>
          <w:color w:val="000000" w:themeColor="text1"/>
          <w:kern w:val="2"/>
          <w:lang w:val="en-US" w:bidi="ar-SA"/>
        </w:rPr>
      </w:pPr>
      <w:r>
        <w:rPr>
          <w:rFonts w:ascii="宋体" w:eastAsia="宋体" w:hAnsi="宋体" w:cs="Times New Roman" w:hint="eastAsia"/>
          <w:color w:val="000000" w:themeColor="text1"/>
          <w:kern w:val="2"/>
          <w:lang w:val="en-US" w:bidi="ar-SA"/>
        </w:rPr>
        <w:t>本合同在签署时，项目概况中投资估算和项目规模内容以招标文件为准。</w:t>
      </w:r>
    </w:p>
    <w:p w:rsidR="00EC54F8" w:rsidRDefault="00580546" w:rsidP="00C62140">
      <w:pPr>
        <w:widowControl/>
        <w:rPr>
          <w:rFonts w:ascii="宋体" w:eastAsia="宋体" w:hAnsi="宋体" w:cs="Times New Roman"/>
          <w:bCs/>
          <w:color w:val="000000" w:themeColor="text1"/>
          <w:kern w:val="2"/>
          <w:lang w:val="en-US" w:bidi="ar-SA"/>
        </w:rPr>
      </w:pPr>
      <w:r>
        <w:rPr>
          <w:rFonts w:ascii="Times New Roman" w:eastAsia="宋体" w:hAnsi="Times New Roman" w:cs="Times New Roman"/>
          <w:color w:val="000000" w:themeColor="text1"/>
          <w:kern w:val="2"/>
          <w:sz w:val="28"/>
          <w:szCs w:val="28"/>
          <w:lang w:val="en-US" w:bidi="ar-SA"/>
        </w:rPr>
        <w:br w:type="page"/>
      </w:r>
    </w:p>
    <w:p w:rsidR="00EC54F8" w:rsidRDefault="00580546" w:rsidP="00C62140">
      <w:pPr>
        <w:widowControl/>
        <w:rPr>
          <w:rFonts w:ascii="Times New Roman" w:eastAsia="宋体" w:hAnsi="Times New Roman" w:cs="Times New Roman"/>
          <w:b/>
          <w:color w:val="000000" w:themeColor="text1"/>
          <w:sz w:val="40"/>
          <w:szCs w:val="30"/>
          <w:lang w:val="en-US" w:bidi="ar-SA"/>
        </w:rPr>
      </w:pPr>
      <w:bookmarkStart w:id="22" w:name="_Toc476304769"/>
      <w:bookmarkStart w:id="23" w:name="_Toc476308767"/>
      <w:bookmarkStart w:id="24" w:name="_Toc476309231"/>
      <w:bookmarkStart w:id="25" w:name="_Toc476465876"/>
      <w:bookmarkStart w:id="26" w:name="_Toc480820268"/>
      <w:r>
        <w:rPr>
          <w:rFonts w:ascii="Times New Roman" w:eastAsia="宋体" w:hAnsi="Times New Roman" w:cs="Times New Roman"/>
          <w:b/>
          <w:color w:val="000000" w:themeColor="text1"/>
          <w:sz w:val="40"/>
          <w:szCs w:val="30"/>
          <w:lang w:val="en-US" w:bidi="ar-SA"/>
        </w:rPr>
        <w:lastRenderedPageBreak/>
        <w:t>第二部分</w:t>
      </w:r>
      <w:r>
        <w:rPr>
          <w:rFonts w:ascii="Times New Roman" w:eastAsia="宋体" w:hAnsi="Times New Roman" w:cs="Times New Roman"/>
          <w:b/>
          <w:color w:val="000000" w:themeColor="text1"/>
          <w:sz w:val="40"/>
          <w:szCs w:val="30"/>
          <w:lang w:val="en-US" w:bidi="ar-SA"/>
        </w:rPr>
        <w:t xml:space="preserve"> </w:t>
      </w:r>
      <w:r>
        <w:rPr>
          <w:rFonts w:ascii="Times New Roman" w:eastAsia="宋体" w:hAnsi="Times New Roman" w:cs="Times New Roman"/>
          <w:b/>
          <w:color w:val="000000" w:themeColor="text1"/>
          <w:sz w:val="40"/>
          <w:szCs w:val="30"/>
          <w:lang w:val="en-US" w:bidi="ar-SA"/>
        </w:rPr>
        <w:t>投资相关条款</w:t>
      </w:r>
      <w:bookmarkEnd w:id="22"/>
      <w:bookmarkEnd w:id="23"/>
      <w:bookmarkEnd w:id="24"/>
      <w:bookmarkEnd w:id="25"/>
      <w:bookmarkEnd w:id="26"/>
    </w:p>
    <w:p w:rsidR="00EC54F8" w:rsidRDefault="00580546">
      <w:pPr>
        <w:spacing w:line="360" w:lineRule="auto"/>
        <w:ind w:firstLineChars="202" w:firstLine="485"/>
        <w:jc w:val="both"/>
        <w:rPr>
          <w:rFonts w:ascii="Times New Roman" w:eastAsia="宋体" w:hAnsi="Times New Roman" w:cs="Times New Roman"/>
          <w:color w:val="000000" w:themeColor="text1"/>
          <w:lang w:val="en-US" w:bidi="ar-SA"/>
        </w:rPr>
      </w:pPr>
      <w:r>
        <w:rPr>
          <w:rFonts w:ascii="Times New Roman" w:eastAsia="宋体" w:hAnsi="Times New Roman" w:cs="Times New Roman"/>
          <w:color w:val="000000" w:themeColor="text1"/>
          <w:lang w:val="en-US" w:bidi="ar-SA"/>
        </w:rPr>
        <w:t>本部分主要明确省交通运输厅与中标人之间</w:t>
      </w:r>
      <w:r>
        <w:rPr>
          <w:rFonts w:ascii="Times New Roman" w:eastAsia="宋体" w:hAnsi="Times New Roman" w:cs="Times New Roman" w:hint="eastAsia"/>
          <w:color w:val="000000" w:themeColor="text1"/>
          <w:lang w:val="en-US" w:bidi="ar-SA"/>
        </w:rPr>
        <w:t>关于</w:t>
      </w:r>
      <w:r>
        <w:rPr>
          <w:rFonts w:ascii="Times New Roman" w:eastAsia="宋体" w:hAnsi="Times New Roman" w:cs="Times New Roman"/>
          <w:color w:val="000000" w:themeColor="text1"/>
          <w:lang w:val="en-US" w:bidi="ar-SA"/>
        </w:rPr>
        <w:t>投资及项目投融资、建设、运营维护、移交过程所享有的权利和应承担的义务。主要包括双方的一般性权利和义务、项目公司组织形式和治理结构、注册资本及股权变更、回报机制、履约担保、转让与担保、违约条款等相关内容。</w:t>
      </w:r>
    </w:p>
    <w:p w:rsidR="00EC54F8" w:rsidRDefault="00580546">
      <w:pPr>
        <w:widowControl/>
        <w:rPr>
          <w:rFonts w:ascii="Times New Roman" w:eastAsia="宋体" w:hAnsi="Times New Roman" w:cs="Times New Roman"/>
          <w:color w:val="000000" w:themeColor="text1"/>
          <w:sz w:val="28"/>
          <w:szCs w:val="30"/>
          <w:lang w:val="en-US" w:bidi="ar-SA"/>
        </w:rPr>
      </w:pPr>
      <w:r>
        <w:rPr>
          <w:rFonts w:ascii="Times New Roman" w:eastAsia="宋体" w:hAnsi="Times New Roman" w:cs="Times New Roman"/>
          <w:color w:val="000000" w:themeColor="text1"/>
          <w:sz w:val="28"/>
          <w:szCs w:val="30"/>
          <w:lang w:val="en-US" w:bidi="ar-SA"/>
        </w:rPr>
        <w:br w:type="page"/>
      </w:r>
    </w:p>
    <w:p w:rsidR="00EC54F8" w:rsidRDefault="00580546">
      <w:pPr>
        <w:widowControl/>
        <w:jc w:val="center"/>
        <w:rPr>
          <w:rFonts w:ascii="Times New Roman" w:eastAsia="宋体" w:hAnsi="Times New Roman" w:cs="Times New Roman"/>
          <w:b/>
          <w:color w:val="000000" w:themeColor="text1"/>
          <w:sz w:val="32"/>
          <w:szCs w:val="30"/>
          <w:lang w:val="en-US" w:bidi="ar-SA"/>
        </w:rPr>
      </w:pPr>
      <w:bookmarkStart w:id="27" w:name="_Toc476308768"/>
      <w:bookmarkStart w:id="28" w:name="_Toc476304770"/>
      <w:bookmarkStart w:id="29" w:name="_Toc476309232"/>
      <w:bookmarkStart w:id="30" w:name="_Toc476465877"/>
      <w:bookmarkStart w:id="31" w:name="_Toc480820269"/>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1</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双方的一般性权利和义务</w:t>
      </w:r>
      <w:bookmarkEnd w:id="27"/>
      <w:bookmarkEnd w:id="28"/>
      <w:bookmarkEnd w:id="29"/>
      <w:bookmarkEnd w:id="30"/>
      <w:bookmarkEnd w:id="31"/>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32" w:name="_Toc476309233"/>
      <w:bookmarkStart w:id="33" w:name="_Toc476465878"/>
      <w:bookmarkStart w:id="34" w:name="_Toc480820270"/>
      <w:r>
        <w:rPr>
          <w:rFonts w:ascii="宋体" w:eastAsia="宋体" w:hAnsi="宋体" w:cs="Times New Roman" w:hint="eastAsia"/>
          <w:b/>
          <w:bCs/>
          <w:color w:val="000000" w:themeColor="text1"/>
          <w:kern w:val="2"/>
          <w:lang w:val="en-US" w:bidi="ar-SA"/>
        </w:rPr>
        <w:t>1</w:t>
      </w:r>
      <w:r>
        <w:rPr>
          <w:rFonts w:ascii="宋体" w:eastAsia="宋体" w:hAnsi="宋体" w:cs="Times New Roman"/>
          <w:b/>
          <w:bCs/>
          <w:color w:val="000000" w:themeColor="text1"/>
          <w:kern w:val="2"/>
          <w:lang w:val="en-US" w:bidi="ar-SA"/>
        </w:rPr>
        <w:t>.1 甲方的一般性权利</w:t>
      </w:r>
      <w:bookmarkEnd w:id="32"/>
      <w:bookmarkEnd w:id="33"/>
      <w:bookmarkEnd w:id="34"/>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.1.1 依据法律和本合同规定有权自行或委托专业机构对项目的投融资、建设、运营维护和移交进行监督管理，包括但不限于资金到位及使用、工程建设（包括质量、安全、进度等）、运营维护等。</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.1.2 在遵守、符合适用法律要求的前提下，甲方有权对乙方履行本合同项下的义务进行监督和检查，但甲方并不因其承担有关监督、检查工作而承担任何责任，且并不解除或减轻乙方应承担的任何义务或责任。</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.1.3 甲方在项目建设期和运营期派驻监管部</w:t>
      </w:r>
      <w:r>
        <w:rPr>
          <w:rFonts w:ascii="宋体" w:eastAsia="宋体" w:hAnsi="宋体" w:cs="Times New Roman" w:hint="eastAsia"/>
          <w:bCs/>
          <w:color w:val="000000" w:themeColor="text1"/>
          <w:kern w:val="2"/>
          <w:lang w:val="en-US" w:bidi="ar-SA"/>
        </w:rPr>
        <w:t>门</w:t>
      </w:r>
      <w:r>
        <w:rPr>
          <w:rFonts w:ascii="宋体" w:eastAsia="宋体" w:hAnsi="宋体" w:cs="Times New Roman"/>
          <w:bCs/>
          <w:color w:val="000000" w:themeColor="text1"/>
          <w:kern w:val="2"/>
          <w:lang w:val="en-US" w:bidi="ar-SA"/>
        </w:rPr>
        <w:t>，具体按照省交通运输厅将出台的PPP项目管理办法相关规定执行。</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1.1.4 本合同不限制甲方作为行业主管部门的法定权利，甲方作为本项目实施机构，在特许经营期内，行使其法定的和合同约定的监管职责，定期对乙方对项目设施的建设、运营情况进行全面的评估和考核，部分监管职责可交由甲方委派的监管部门具体实施。</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.5 按本合同约定兑取履约保证金的权利。</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1.1.6 拥有对乙方是否遵守本合同的监督检查权及对建设、运营维护的介入权。乙方如出现</w:t>
      </w:r>
      <w:r>
        <w:rPr>
          <w:rFonts w:ascii="宋体" w:eastAsia="宋体" w:hAnsi="宋体" w:cs="Times New Roman" w:hint="eastAsia"/>
          <w:bCs/>
          <w:color w:val="000000" w:themeColor="text1"/>
          <w:kern w:val="2"/>
          <w:lang w:val="en-US" w:bidi="ar-SA"/>
        </w:rPr>
        <w:t>实质性</w:t>
      </w:r>
      <w:r>
        <w:rPr>
          <w:rFonts w:ascii="宋体" w:eastAsia="宋体" w:hAnsi="宋体" w:cs="Times New Roman"/>
          <w:bCs/>
          <w:color w:val="000000" w:themeColor="text1"/>
          <w:kern w:val="2"/>
          <w:lang w:val="en-US" w:bidi="ar-SA"/>
        </w:rPr>
        <w:t>违约行为，甲方有权责令其限期改正，或依法采取有效措施督促其履行义务；逾期不改正的，有权终止本合同，收回本项目特许经营权。</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.1.7 在乙方违反本合同有关规定的情况下，甲方有权根据本合同及特许经营协议约定获得赔偿。</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1.1.8 在特许经营期</w:t>
      </w:r>
      <w:r>
        <w:rPr>
          <w:rFonts w:ascii="宋体" w:eastAsia="宋体" w:hAnsi="宋体" w:cs="Times New Roman" w:hint="eastAsia"/>
          <w:bCs/>
          <w:color w:val="000000" w:themeColor="text1"/>
          <w:kern w:val="2"/>
          <w:lang w:val="en-US" w:bidi="ar-SA"/>
        </w:rPr>
        <w:t>期</w:t>
      </w:r>
      <w:r>
        <w:rPr>
          <w:rFonts w:ascii="宋体" w:eastAsia="宋体" w:hAnsi="宋体" w:cs="Times New Roman"/>
          <w:bCs/>
          <w:color w:val="000000" w:themeColor="text1"/>
          <w:kern w:val="2"/>
          <w:lang w:val="en-US" w:bidi="ar-SA"/>
        </w:rPr>
        <w:t>满，无偿取得项目资产及所有相关权益。</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 xml:space="preserve">1.1.9 </w:t>
      </w:r>
      <w:r>
        <w:rPr>
          <w:rFonts w:ascii="宋体" w:eastAsia="宋体" w:hAnsi="宋体" w:cs="Times New Roman" w:hint="eastAsia"/>
          <w:bCs/>
          <w:color w:val="000000" w:themeColor="text1"/>
          <w:kern w:val="2"/>
          <w:lang w:val="en-US" w:bidi="ar-SA"/>
        </w:rPr>
        <w:t>在中标通知书发出之日起至特许经营期期满之日止，甲方可参照国务院《关于建立完善守信联合激励和失信联合惩戒制度加快推进社会诚信建设的指导意见》（国发〔</w:t>
      </w:r>
      <w:r>
        <w:rPr>
          <w:rFonts w:ascii="宋体" w:eastAsia="宋体" w:hAnsi="宋体" w:cs="Times New Roman"/>
          <w:bCs/>
          <w:color w:val="000000" w:themeColor="text1"/>
          <w:kern w:val="2"/>
          <w:lang w:val="en-US" w:bidi="ar-SA"/>
        </w:rPr>
        <w:t>2016</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33</w:t>
      </w:r>
      <w:r>
        <w:rPr>
          <w:rFonts w:ascii="宋体" w:eastAsia="宋体" w:hAnsi="宋体" w:cs="Times New Roman" w:hint="eastAsia"/>
          <w:bCs/>
          <w:color w:val="000000" w:themeColor="text1"/>
          <w:kern w:val="2"/>
          <w:lang w:val="en-US" w:bidi="ar-SA"/>
        </w:rPr>
        <w:t>号）、交通部《关于印发公路建设市场信用信息管理办法的通知》（</w:t>
      </w:r>
      <w:proofErr w:type="gramStart"/>
      <w:r>
        <w:rPr>
          <w:rFonts w:ascii="宋体" w:eastAsia="宋体" w:hAnsi="宋体" w:cs="Times New Roman" w:hint="eastAsia"/>
          <w:bCs/>
          <w:color w:val="000000" w:themeColor="text1"/>
          <w:kern w:val="2"/>
          <w:lang w:val="en-US" w:bidi="ar-SA"/>
        </w:rPr>
        <w:t>交公路发〔</w:t>
      </w:r>
      <w:r>
        <w:rPr>
          <w:rFonts w:ascii="宋体" w:eastAsia="宋体" w:hAnsi="宋体" w:cs="Times New Roman"/>
          <w:bCs/>
          <w:color w:val="000000" w:themeColor="text1"/>
          <w:kern w:val="2"/>
          <w:lang w:val="en-US" w:bidi="ar-SA"/>
        </w:rPr>
        <w:t>2009</w:t>
      </w:r>
      <w:r>
        <w:rPr>
          <w:rFonts w:ascii="宋体" w:eastAsia="宋体" w:hAnsi="宋体" w:cs="Times New Roman" w:hint="eastAsia"/>
          <w:bCs/>
          <w:color w:val="000000" w:themeColor="text1"/>
          <w:kern w:val="2"/>
          <w:lang w:val="en-US" w:bidi="ar-SA"/>
        </w:rPr>
        <w:t>〕</w:t>
      </w:r>
      <w:proofErr w:type="gramEnd"/>
      <w:r>
        <w:rPr>
          <w:rFonts w:ascii="宋体" w:eastAsia="宋体" w:hAnsi="宋体" w:cs="Times New Roman"/>
          <w:bCs/>
          <w:color w:val="000000" w:themeColor="text1"/>
          <w:kern w:val="2"/>
          <w:lang w:val="en-US" w:bidi="ar-SA"/>
        </w:rPr>
        <w:t>731</w:t>
      </w:r>
      <w:r>
        <w:rPr>
          <w:rFonts w:ascii="宋体" w:eastAsia="宋体" w:hAnsi="宋体" w:cs="Times New Roman" w:hint="eastAsia"/>
          <w:bCs/>
          <w:color w:val="000000" w:themeColor="text1"/>
          <w:kern w:val="2"/>
          <w:lang w:val="en-US" w:bidi="ar-SA"/>
        </w:rPr>
        <w:t>号）、交通部《关于印发公路施工企业信用评价规则的通知》（</w:t>
      </w:r>
      <w:proofErr w:type="gramStart"/>
      <w:r>
        <w:rPr>
          <w:rFonts w:ascii="宋体" w:eastAsia="宋体" w:hAnsi="宋体" w:cs="Times New Roman" w:hint="eastAsia"/>
          <w:bCs/>
          <w:color w:val="000000" w:themeColor="text1"/>
          <w:kern w:val="2"/>
          <w:lang w:val="en-US" w:bidi="ar-SA"/>
        </w:rPr>
        <w:t>交公路发〔</w:t>
      </w:r>
      <w:r>
        <w:rPr>
          <w:rFonts w:ascii="宋体" w:eastAsia="宋体" w:hAnsi="宋体" w:cs="Times New Roman"/>
          <w:bCs/>
          <w:color w:val="000000" w:themeColor="text1"/>
          <w:kern w:val="2"/>
          <w:lang w:val="en-US" w:bidi="ar-SA"/>
        </w:rPr>
        <w:t>2009</w:t>
      </w:r>
      <w:r>
        <w:rPr>
          <w:rFonts w:ascii="宋体" w:eastAsia="宋体" w:hAnsi="宋体" w:cs="Times New Roman" w:hint="eastAsia"/>
          <w:bCs/>
          <w:color w:val="000000" w:themeColor="text1"/>
          <w:kern w:val="2"/>
          <w:lang w:val="en-US" w:bidi="ar-SA"/>
        </w:rPr>
        <w:t>〕</w:t>
      </w:r>
      <w:proofErr w:type="gramEnd"/>
      <w:r>
        <w:rPr>
          <w:rFonts w:ascii="宋体" w:eastAsia="宋体" w:hAnsi="宋体" w:cs="Times New Roman"/>
          <w:bCs/>
          <w:color w:val="000000" w:themeColor="text1"/>
          <w:kern w:val="2"/>
          <w:lang w:val="en-US" w:bidi="ar-SA"/>
        </w:rPr>
        <w:t>733</w:t>
      </w:r>
      <w:r>
        <w:rPr>
          <w:rFonts w:ascii="宋体" w:eastAsia="宋体" w:hAnsi="宋体" w:cs="Times New Roman" w:hint="eastAsia"/>
          <w:bCs/>
          <w:color w:val="000000" w:themeColor="text1"/>
          <w:kern w:val="2"/>
          <w:lang w:val="en-US" w:bidi="ar-SA"/>
        </w:rPr>
        <w:t>号）、《基础设施和公用事业特许经营管理办法》（六部委〔</w:t>
      </w:r>
      <w:r>
        <w:rPr>
          <w:rFonts w:ascii="宋体" w:eastAsia="宋体" w:hAnsi="宋体" w:cs="Times New Roman"/>
          <w:bCs/>
          <w:color w:val="000000" w:themeColor="text1"/>
          <w:kern w:val="2"/>
          <w:lang w:val="en-US" w:bidi="ar-SA"/>
        </w:rPr>
        <w:t>2015</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25</w:t>
      </w:r>
      <w:r>
        <w:rPr>
          <w:rFonts w:ascii="宋体" w:eastAsia="宋体" w:hAnsi="宋体" w:cs="Times New Roman" w:hint="eastAsia"/>
          <w:bCs/>
          <w:color w:val="000000" w:themeColor="text1"/>
          <w:kern w:val="2"/>
          <w:lang w:val="en-US" w:bidi="ar-SA"/>
        </w:rPr>
        <w:t>号令）以及省交通厅出台的交通行业</w:t>
      </w:r>
      <w:r>
        <w:rPr>
          <w:rFonts w:ascii="宋体" w:eastAsia="宋体" w:hAnsi="宋体" w:cs="Times New Roman"/>
          <w:bCs/>
          <w:color w:val="000000" w:themeColor="text1"/>
          <w:kern w:val="2"/>
          <w:lang w:val="en-US" w:bidi="ar-SA"/>
        </w:rPr>
        <w:t>PPP</w:t>
      </w:r>
      <w:r>
        <w:rPr>
          <w:rFonts w:ascii="宋体" w:eastAsia="宋体" w:hAnsi="宋体" w:cs="Times New Roman" w:hint="eastAsia"/>
          <w:bCs/>
          <w:color w:val="000000" w:themeColor="text1"/>
          <w:kern w:val="2"/>
          <w:lang w:val="en-US" w:bidi="ar-SA"/>
        </w:rPr>
        <w:t>项目管理办法等相关适用法律法规及规定，对乙方和其确定的项目施工单位进行信用等级评价，若乙方或项目公司出现以下情形，</w:t>
      </w:r>
      <w:r>
        <w:rPr>
          <w:rFonts w:ascii="宋体" w:eastAsia="宋体" w:hAnsi="宋体" w:cs="Times New Roman" w:hint="eastAsia"/>
          <w:bCs/>
          <w:color w:val="000000" w:themeColor="text1"/>
          <w:kern w:val="2"/>
          <w:lang w:val="en-US" w:bidi="ar-SA"/>
        </w:rPr>
        <w:lastRenderedPageBreak/>
        <w:t>交通运输部门有权按相关规定降低乙方信用评价等级，限制乙方参与本省收费公路特许经营，包括但不限于：建设质量未达到法律法规及行业规定的标准，不符合经批复的可行性研究报告和设计文件的要求；项目交工通车日期不满足本合同文件的要求；出现放弃建设或视为放弃建设情形的；其他构成实质性违约的情形、对公众利益和公共安全造成重大不利影响等（本条款适用于：乙方及项目公司及本项目乙方同时作为本项目的施工单位的情形）。</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 xml:space="preserve">.1.10 </w:t>
      </w:r>
      <w:r>
        <w:rPr>
          <w:rFonts w:ascii="宋体" w:eastAsia="宋体" w:hAnsi="宋体" w:cs="Times New Roman" w:hint="eastAsia"/>
          <w:bCs/>
          <w:color w:val="000000" w:themeColor="text1"/>
          <w:kern w:val="2"/>
          <w:lang w:val="en-US" w:bidi="ar-SA"/>
        </w:rPr>
        <w:t>甲方有权享有本合同和适用法律规定的其它权利。</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35" w:name="_Toc480820271"/>
      <w:bookmarkStart w:id="36" w:name="_Toc476465879"/>
      <w:bookmarkStart w:id="37" w:name="_Toc476309234"/>
      <w:r>
        <w:rPr>
          <w:rFonts w:ascii="宋体" w:eastAsia="宋体" w:hAnsi="宋体" w:cs="Times New Roman" w:hint="eastAsia"/>
          <w:b/>
          <w:bCs/>
          <w:color w:val="000000" w:themeColor="text1"/>
          <w:kern w:val="2"/>
          <w:lang w:val="en-US" w:bidi="ar-SA"/>
        </w:rPr>
        <w:t>1</w:t>
      </w:r>
      <w:r>
        <w:rPr>
          <w:rFonts w:ascii="宋体" w:eastAsia="宋体" w:hAnsi="宋体" w:cs="Times New Roman"/>
          <w:b/>
          <w:bCs/>
          <w:color w:val="000000" w:themeColor="text1"/>
          <w:kern w:val="2"/>
          <w:lang w:val="en-US" w:bidi="ar-SA"/>
        </w:rPr>
        <w:t>.2 甲方的一般性义务</w:t>
      </w:r>
      <w:bookmarkEnd w:id="35"/>
      <w:bookmarkEnd w:id="36"/>
      <w:bookmarkEnd w:id="37"/>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.2.1 行使或履行本合同项下的权利义务时，应遵守相关法律规定。</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1.2.2 按照</w:t>
      </w:r>
      <w:r>
        <w:rPr>
          <w:rFonts w:ascii="宋体" w:eastAsia="宋体" w:hAnsi="宋体" w:cs="Times New Roman" w:hint="eastAsia"/>
          <w:bCs/>
          <w:color w:val="000000" w:themeColor="text1"/>
          <w:kern w:val="2"/>
          <w:lang w:val="en-US" w:bidi="ar-SA"/>
        </w:rPr>
        <w:t>国家有关政策和</w:t>
      </w:r>
      <w:r>
        <w:rPr>
          <w:rFonts w:ascii="宋体" w:eastAsia="宋体" w:hAnsi="宋体" w:cs="Times New Roman"/>
          <w:bCs/>
          <w:color w:val="000000" w:themeColor="text1"/>
          <w:kern w:val="2"/>
          <w:lang w:val="en-US" w:bidi="ar-SA"/>
        </w:rPr>
        <w:t>本合同的约定，协助</w:t>
      </w:r>
      <w:r>
        <w:rPr>
          <w:rFonts w:ascii="宋体" w:eastAsia="宋体" w:hAnsi="宋体" w:cs="Times New Roman" w:hint="eastAsia"/>
          <w:bCs/>
          <w:color w:val="000000" w:themeColor="text1"/>
          <w:kern w:val="2"/>
          <w:lang w:val="en-US" w:bidi="ar-SA"/>
        </w:rPr>
        <w:t>项目公司</w:t>
      </w:r>
      <w:r>
        <w:rPr>
          <w:rFonts w:ascii="宋体" w:eastAsia="宋体" w:hAnsi="宋体" w:cs="Times New Roman"/>
          <w:bCs/>
          <w:color w:val="000000" w:themeColor="text1"/>
          <w:kern w:val="2"/>
          <w:lang w:val="en-US" w:bidi="ar-SA"/>
        </w:rPr>
        <w:t>争取交通运输部</w:t>
      </w:r>
      <w:proofErr w:type="gramStart"/>
      <w:r>
        <w:rPr>
          <w:rFonts w:ascii="宋体" w:eastAsia="宋体" w:hAnsi="宋体" w:cs="Times New Roman"/>
          <w:bCs/>
          <w:color w:val="000000" w:themeColor="text1"/>
          <w:kern w:val="2"/>
          <w:lang w:val="en-US" w:bidi="ar-SA"/>
        </w:rPr>
        <w:t>车购税资金</w:t>
      </w:r>
      <w:proofErr w:type="gramEnd"/>
      <w:r>
        <w:rPr>
          <w:rFonts w:ascii="宋体" w:eastAsia="宋体" w:hAnsi="宋体" w:cs="Times New Roman" w:hint="eastAsia"/>
          <w:bCs/>
          <w:color w:val="000000" w:themeColor="text1"/>
          <w:kern w:val="2"/>
          <w:lang w:val="en-US" w:bidi="ar-SA"/>
        </w:rPr>
        <w:t>，及</w:t>
      </w:r>
      <w:r>
        <w:rPr>
          <w:rFonts w:ascii="宋体" w:eastAsia="宋体" w:hAnsi="宋体" w:cs="Times New Roman"/>
          <w:bCs/>
          <w:color w:val="000000" w:themeColor="text1"/>
          <w:kern w:val="2"/>
          <w:lang w:val="en-US" w:bidi="ar-SA"/>
        </w:rPr>
        <w:t>国、省、市、县专项补助或相关补偿。</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1.2.3 按照国家及项目所在地有关法律及法规，在其权限和管辖范围内协助乙方及时设立项目公司，尽最大努力协助乙方从有关政府部门获得、保持和延续本项目所需的应由乙方办理的一切许可、执照和批准。</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.2.4 在其权限范围内，协助项目公司办理项目建设用地审批手续，协助办理项目核准手续，协助办理其他审批手续。</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1.2.5 在法律、法规和政策允许范围内，协助乙方及项目公司争取享受国家、西部大开发及省、市、县有关税费等各类优惠政策，力争在法律、法规和政策允许范围内按最低限征收。</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.2.6 除适用法律或本合同有特殊规定外，甲方应保证乙方的特许经营权在整个特许经营期内始终有效，维护特许经营权的完整性和独占性，特许经营期内不以任何方式将特许经营权授予第三者或终止特许经营权，或者以任何方式减少特许经营权的内容或妨碍特许经营权的行使。</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.2.7 甲方应允许乙方在运营期内按照相关规定收取</w:t>
      </w:r>
      <w:r>
        <w:rPr>
          <w:rFonts w:ascii="宋体" w:eastAsia="宋体" w:hAnsi="宋体" w:cs="Times New Roman" w:hint="eastAsia"/>
          <w:bCs/>
          <w:color w:val="000000" w:themeColor="text1"/>
          <w:kern w:val="2"/>
          <w:lang w:val="en-US" w:bidi="ar-SA"/>
        </w:rPr>
        <w:t>车辆</w:t>
      </w:r>
      <w:r>
        <w:rPr>
          <w:rFonts w:ascii="宋体" w:eastAsia="宋体" w:hAnsi="宋体" w:cs="Times New Roman"/>
          <w:bCs/>
          <w:color w:val="000000" w:themeColor="text1"/>
          <w:kern w:val="2"/>
          <w:lang w:val="en-US" w:bidi="ar-SA"/>
        </w:rPr>
        <w:t>通行费、获取广告经营收入及服务设施经营收入。</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1.2.8 在本合同约定的提前终止条件成立后，甲方收回项目设施，按本合同第三部分第16条下约定向乙方支付提前终止补偿金。</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lastRenderedPageBreak/>
        <w:t>1.2.9 在本项目未达到设计通行能力或未出现长期严重堵塞的情况下，</w:t>
      </w:r>
      <w:r>
        <w:rPr>
          <w:rFonts w:ascii="宋体" w:eastAsia="宋体" w:hAnsi="宋体" w:cs="Times New Roman" w:hint="eastAsia"/>
          <w:bCs/>
          <w:color w:val="000000" w:themeColor="text1"/>
          <w:kern w:val="2"/>
          <w:lang w:val="en-US" w:bidi="ar-SA"/>
        </w:rPr>
        <w:t>甲方将严格控制审批建设本项目两侧</w:t>
      </w:r>
      <w:r>
        <w:rPr>
          <w:rFonts w:ascii="宋体" w:eastAsia="宋体" w:hAnsi="宋体" w:cs="Times New Roman"/>
          <w:bCs/>
          <w:color w:val="000000" w:themeColor="text1"/>
          <w:kern w:val="2"/>
          <w:lang w:val="en-US" w:bidi="ar-SA"/>
        </w:rPr>
        <w:t>25</w:t>
      </w:r>
      <w:r>
        <w:rPr>
          <w:rFonts w:ascii="宋体" w:eastAsia="宋体" w:hAnsi="宋体" w:cs="Times New Roman" w:hint="eastAsia"/>
          <w:bCs/>
          <w:color w:val="000000" w:themeColor="text1"/>
          <w:kern w:val="2"/>
          <w:lang w:val="en-US" w:bidi="ar-SA"/>
        </w:rPr>
        <w:t>公里范围内全程并行的高速公路。</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.2.10 甲方应履行本合同和适用法律规定的其它义务。</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38" w:name="_Toc476309235"/>
      <w:bookmarkStart w:id="39" w:name="_Toc476465880"/>
      <w:bookmarkStart w:id="40" w:name="_Toc480820272"/>
      <w:r>
        <w:rPr>
          <w:rFonts w:ascii="宋体" w:eastAsia="宋体" w:hAnsi="宋体" w:cs="Times New Roman" w:hint="eastAsia"/>
          <w:b/>
          <w:bCs/>
          <w:color w:val="000000" w:themeColor="text1"/>
          <w:kern w:val="2"/>
          <w:lang w:val="en-US" w:bidi="ar-SA"/>
        </w:rPr>
        <w:t>1</w:t>
      </w:r>
      <w:r>
        <w:rPr>
          <w:rFonts w:ascii="宋体" w:eastAsia="宋体" w:hAnsi="宋体" w:cs="Times New Roman"/>
          <w:b/>
          <w:bCs/>
          <w:color w:val="000000" w:themeColor="text1"/>
          <w:kern w:val="2"/>
          <w:lang w:val="en-US" w:bidi="ar-SA"/>
        </w:rPr>
        <w:t>.3 乙方的一般性权利</w:t>
      </w:r>
      <w:bookmarkEnd w:id="38"/>
      <w:bookmarkEnd w:id="39"/>
      <w:bookmarkEnd w:id="40"/>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.3.1 按照相关法律和本合同规定，享有并行使对本项目投融资、建设、运营维护等权利。</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1.3.2 项目公司可依规享受国家或陕西省人民政府的专项补助，和本项目征地拆迁及环境保障框架协议约定的市、县其他专项补助或补偿。</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1.3.3 项目公司可依照适用法律法规享受减免返还税费和其他优惠政策。</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.3.4 项目公司有权依照本合同的约定在运营期内享有收费权、广告经营权、服务设施经营权。</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.3.5 在甲方违反本合同有关规定的情况下，乙方或项目公司有权根据本合同约定获得赔偿。</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1.3.6 乙方有权享有本合同和适用法律规定的其它权利。</w:t>
      </w:r>
    </w:p>
    <w:p w:rsidR="00EC54F8" w:rsidRDefault="00580546" w:rsidP="00C62140">
      <w:pPr>
        <w:spacing w:beforeLines="50" w:afterLines="50" w:line="360" w:lineRule="auto"/>
        <w:contextualSpacing/>
        <w:outlineLvl w:val="1"/>
        <w:rPr>
          <w:rFonts w:ascii="宋体" w:eastAsia="宋体" w:hAnsi="宋体" w:cs="Times New Roman"/>
          <w:b/>
          <w:bCs/>
          <w:color w:val="000000" w:themeColor="text1"/>
          <w:kern w:val="2"/>
          <w:lang w:val="en-US" w:bidi="ar-SA"/>
        </w:rPr>
      </w:pPr>
      <w:bookmarkStart w:id="41" w:name="_Toc476309236"/>
      <w:bookmarkStart w:id="42" w:name="_Toc476465881"/>
      <w:bookmarkStart w:id="43" w:name="_Toc480820273"/>
      <w:r>
        <w:rPr>
          <w:rFonts w:ascii="宋体" w:eastAsia="宋体" w:hAnsi="宋体" w:cs="Times New Roman" w:hint="eastAsia"/>
          <w:b/>
          <w:bCs/>
          <w:color w:val="000000" w:themeColor="text1"/>
          <w:kern w:val="2"/>
          <w:lang w:val="en-US" w:bidi="ar-SA"/>
        </w:rPr>
        <w:t>1</w:t>
      </w:r>
      <w:r>
        <w:rPr>
          <w:rFonts w:ascii="宋体" w:eastAsia="宋体" w:hAnsi="宋体" w:cs="Times New Roman"/>
          <w:b/>
          <w:bCs/>
          <w:color w:val="000000" w:themeColor="text1"/>
          <w:kern w:val="2"/>
          <w:lang w:val="en-US" w:bidi="ar-SA"/>
        </w:rPr>
        <w:t>.4 乙方的一般性义务</w:t>
      </w:r>
      <w:bookmarkEnd w:id="41"/>
      <w:bookmarkEnd w:id="42"/>
      <w:bookmarkEnd w:id="43"/>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.4.1 行使和履行本合同项下的权利义务时，应遵守相关法律规定。</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1.4.2 乙方应于本合同签署后</w:t>
      </w:r>
      <w:r>
        <w:rPr>
          <w:rFonts w:ascii="宋体" w:eastAsia="宋体" w:hAnsi="宋体" w:cs="Times New Roman" w:hint="eastAsia"/>
          <w:bCs/>
          <w:color w:val="000000" w:themeColor="text1"/>
          <w:kern w:val="2"/>
          <w:lang w:val="en-US" w:bidi="ar-SA"/>
        </w:rPr>
        <w:t>三十（30）</w:t>
      </w:r>
      <w:r>
        <w:rPr>
          <w:rFonts w:ascii="宋体" w:eastAsia="宋体" w:hAnsi="宋体" w:cs="Times New Roman"/>
          <w:bCs/>
          <w:color w:val="000000" w:themeColor="text1"/>
          <w:kern w:val="2"/>
          <w:lang w:val="en-US" w:bidi="ar-SA"/>
        </w:rPr>
        <w:t>日内，依法在陕西省境内全资出资注册成立项目公司，通过合法程序，由项目公司作为</w:t>
      </w:r>
      <w:r>
        <w:rPr>
          <w:rFonts w:ascii="宋体" w:eastAsia="宋体" w:hAnsi="宋体" w:cs="Times New Roman" w:hint="eastAsia"/>
          <w:bCs/>
          <w:color w:val="000000" w:themeColor="text1"/>
          <w:kern w:val="2"/>
          <w:lang w:val="en-US" w:bidi="ar-SA"/>
        </w:rPr>
        <w:t>本项目</w:t>
      </w:r>
      <w:r>
        <w:rPr>
          <w:rFonts w:ascii="宋体" w:eastAsia="宋体" w:hAnsi="宋体" w:cs="Times New Roman"/>
          <w:bCs/>
          <w:color w:val="000000" w:themeColor="text1"/>
          <w:kern w:val="2"/>
          <w:lang w:val="en-US" w:bidi="ar-SA"/>
        </w:rPr>
        <w:t>的项目法人。项目公司设立后</w:t>
      </w:r>
      <w:r>
        <w:rPr>
          <w:rFonts w:ascii="宋体" w:eastAsia="宋体" w:hAnsi="宋体" w:cs="Times New Roman" w:hint="eastAsia"/>
          <w:bCs/>
          <w:color w:val="000000" w:themeColor="text1"/>
          <w:kern w:val="2"/>
          <w:lang w:val="en-US" w:bidi="ar-SA"/>
        </w:rPr>
        <w:t>十五（</w:t>
      </w:r>
      <w:r>
        <w:rPr>
          <w:rFonts w:ascii="宋体" w:eastAsia="宋体" w:hAnsi="宋体" w:cs="Times New Roman"/>
          <w:bCs/>
          <w:color w:val="000000" w:themeColor="text1"/>
          <w:kern w:val="2"/>
          <w:lang w:val="en-US" w:bidi="ar-SA"/>
        </w:rPr>
        <w:t>15</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日内，乙方应确保项目公司与甲方完成项目特许经营协议签署。</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.4.3 乙方应根据《公司法》规定制定项目公司章程，在项目公司注册前须将项目公司章程报甲方审核，并在取得项目公司营业执照后，将项目公司章程（</w:t>
      </w:r>
      <w:r>
        <w:rPr>
          <w:rFonts w:ascii="宋体" w:eastAsia="宋体" w:hAnsi="宋体" w:cs="Times New Roman" w:hint="eastAsia"/>
          <w:bCs/>
          <w:color w:val="000000" w:themeColor="text1"/>
          <w:kern w:val="2"/>
          <w:lang w:val="en-US" w:bidi="ar-SA"/>
        </w:rPr>
        <w:t>复</w:t>
      </w:r>
      <w:r>
        <w:rPr>
          <w:rFonts w:ascii="宋体" w:eastAsia="宋体" w:hAnsi="宋体" w:cs="Times New Roman"/>
          <w:bCs/>
          <w:color w:val="000000" w:themeColor="text1"/>
          <w:kern w:val="2"/>
          <w:lang w:val="en-US" w:bidi="ar-SA"/>
        </w:rPr>
        <w:t>本）报甲方</w:t>
      </w:r>
      <w:r>
        <w:rPr>
          <w:rFonts w:ascii="宋体" w:eastAsia="宋体" w:hAnsi="宋体" w:cs="Times New Roman" w:hint="eastAsia"/>
          <w:bCs/>
          <w:color w:val="000000" w:themeColor="text1"/>
          <w:kern w:val="2"/>
          <w:lang w:val="en-US" w:bidi="ar-SA"/>
        </w:rPr>
        <w:t>存档</w:t>
      </w:r>
      <w:r>
        <w:rPr>
          <w:rFonts w:ascii="宋体" w:eastAsia="宋体" w:hAnsi="宋体" w:cs="Times New Roman"/>
          <w:bCs/>
          <w:color w:val="000000" w:themeColor="text1"/>
          <w:kern w:val="2"/>
          <w:lang w:val="en-US" w:bidi="ar-SA"/>
        </w:rPr>
        <w:t>备案。</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.4.4 确保合阳至铜川</w:t>
      </w:r>
      <w:proofErr w:type="gramStart"/>
      <w:r>
        <w:rPr>
          <w:rFonts w:ascii="宋体" w:eastAsia="宋体" w:hAnsi="宋体" w:cs="Times New Roman"/>
          <w:bCs/>
          <w:color w:val="000000" w:themeColor="text1"/>
          <w:kern w:val="2"/>
          <w:lang w:val="en-US" w:bidi="ar-SA"/>
        </w:rPr>
        <w:t>高速项目</w:t>
      </w:r>
      <w:proofErr w:type="gramEnd"/>
      <w:r>
        <w:rPr>
          <w:rFonts w:ascii="宋体" w:eastAsia="宋体" w:hAnsi="宋体" w:cs="Times New Roman"/>
          <w:bCs/>
          <w:color w:val="000000" w:themeColor="text1"/>
          <w:kern w:val="2"/>
          <w:lang w:val="en-US" w:bidi="ar-SA"/>
        </w:rPr>
        <w:t>资本金不少于人民币</w:t>
      </w:r>
      <w:proofErr w:type="gramStart"/>
      <w:r>
        <w:rPr>
          <w:rFonts w:ascii="宋体" w:eastAsia="宋体" w:hAnsi="宋体" w:cs="Times New Roman"/>
          <w:bCs/>
          <w:color w:val="000000" w:themeColor="text1"/>
          <w:kern w:val="2"/>
          <w:lang w:val="en-US" w:bidi="ar-SA"/>
        </w:rPr>
        <w:t>肆拾叁亿伍仟万</w:t>
      </w:r>
      <w:proofErr w:type="gramEnd"/>
      <w:r>
        <w:rPr>
          <w:rFonts w:ascii="宋体" w:eastAsia="宋体" w:hAnsi="宋体" w:cs="Times New Roman"/>
          <w:bCs/>
          <w:color w:val="000000" w:themeColor="text1"/>
          <w:kern w:val="2"/>
          <w:lang w:val="en-US" w:bidi="ar-SA"/>
        </w:rPr>
        <w:t>元整（￥4,350,000,000.00）、吴起至华池</w:t>
      </w:r>
      <w:proofErr w:type="gramStart"/>
      <w:r>
        <w:rPr>
          <w:rFonts w:ascii="宋体" w:eastAsia="宋体" w:hAnsi="宋体" w:cs="Times New Roman"/>
          <w:bCs/>
          <w:color w:val="000000" w:themeColor="text1"/>
          <w:kern w:val="2"/>
          <w:lang w:val="en-US" w:bidi="ar-SA"/>
        </w:rPr>
        <w:t>高速项目</w:t>
      </w:r>
      <w:proofErr w:type="gramEnd"/>
      <w:r>
        <w:rPr>
          <w:rFonts w:ascii="宋体" w:eastAsia="宋体" w:hAnsi="宋体" w:cs="Times New Roman"/>
          <w:bCs/>
          <w:color w:val="000000" w:themeColor="text1"/>
          <w:kern w:val="2"/>
          <w:lang w:val="en-US" w:bidi="ar-SA"/>
        </w:rPr>
        <w:t>资本金不少于人民币拾亿</w:t>
      </w:r>
      <w:r>
        <w:rPr>
          <w:rFonts w:ascii="宋体" w:eastAsia="宋体" w:hAnsi="宋体" w:cs="Times New Roman" w:hint="eastAsia"/>
          <w:bCs/>
          <w:color w:val="000000" w:themeColor="text1"/>
          <w:kern w:val="2"/>
          <w:lang w:val="en-US" w:bidi="ar-SA"/>
        </w:rPr>
        <w:t>柒</w:t>
      </w:r>
      <w:r>
        <w:rPr>
          <w:rFonts w:ascii="宋体" w:eastAsia="宋体" w:hAnsi="宋体" w:cs="Times New Roman"/>
          <w:bCs/>
          <w:color w:val="000000" w:themeColor="text1"/>
          <w:kern w:val="2"/>
          <w:lang w:val="en-US" w:bidi="ar-SA"/>
        </w:rPr>
        <w:t>仟万元整（￥1,070,000,000.00），</w:t>
      </w:r>
      <w:r>
        <w:rPr>
          <w:rFonts w:ascii="宋体" w:eastAsia="宋体" w:hAnsi="宋体" w:cs="Times New Roman" w:hint="eastAsia"/>
          <w:bCs/>
          <w:color w:val="000000" w:themeColor="text1"/>
          <w:kern w:val="2"/>
          <w:lang w:val="en-US" w:bidi="ar-SA"/>
        </w:rPr>
        <w:t>乙方应确保项目资本金在建设期内足额到位。</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甲方与项目公司正式签署特许经营协议前，项目公司首期到位资金人民币壹拾伍亿元整（￥1,500,000,000.00）。</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lastRenderedPageBreak/>
        <w:t>1.4.5 乙方承担的项目资本金必须以货币形式注入项目公司基本账户。</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1.4.6 项目公司须独立进行项目财务核算和资金管理。乙方应监督并保证项目公司申请获得的</w:t>
      </w:r>
      <w:proofErr w:type="gramStart"/>
      <w:r>
        <w:rPr>
          <w:rFonts w:ascii="宋体" w:eastAsia="宋体" w:hAnsi="宋体" w:cs="Times New Roman"/>
          <w:bCs/>
          <w:color w:val="000000" w:themeColor="text1"/>
          <w:kern w:val="2"/>
          <w:lang w:val="en-US" w:bidi="ar-SA"/>
        </w:rPr>
        <w:t>车购税资金</w:t>
      </w:r>
      <w:proofErr w:type="gramEnd"/>
      <w:r>
        <w:rPr>
          <w:rFonts w:ascii="宋体" w:eastAsia="宋体" w:hAnsi="宋体" w:cs="Times New Roman"/>
          <w:bCs/>
          <w:color w:val="000000" w:themeColor="text1"/>
          <w:kern w:val="2"/>
          <w:lang w:val="en-US" w:bidi="ar-SA"/>
        </w:rPr>
        <w:t>，按照相关政策和管理办法进行管理，专款专用，不得挪为他用。否则，甲方有权收回被挪用资金，</w:t>
      </w:r>
      <w:proofErr w:type="gramStart"/>
      <w:r>
        <w:rPr>
          <w:rFonts w:ascii="宋体" w:eastAsia="宋体" w:hAnsi="宋体" w:cs="Times New Roman"/>
          <w:bCs/>
          <w:color w:val="000000" w:themeColor="text1"/>
          <w:kern w:val="2"/>
          <w:lang w:val="en-US" w:bidi="ar-SA"/>
        </w:rPr>
        <w:t>若项目</w:t>
      </w:r>
      <w:proofErr w:type="gramEnd"/>
      <w:r>
        <w:rPr>
          <w:rFonts w:ascii="宋体" w:eastAsia="宋体" w:hAnsi="宋体" w:cs="Times New Roman"/>
          <w:bCs/>
          <w:color w:val="000000" w:themeColor="text1"/>
          <w:kern w:val="2"/>
          <w:lang w:val="en-US" w:bidi="ar-SA"/>
        </w:rPr>
        <w:t>公司的资金余额不足以偿还被挪用资金，乙方承担连带责任，并负责对该部分资金予以偿还。</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.4.7 乙方应保证本项目建设资金在建设期内按计划足额到位，且在本项目建设期内不得抽回、侵占和挪用项目建设资金。乙方及项目公司应采取有效措施防止资金筹措不力和造成项目建设资金链中断。如果项目公司无法在规定的期限内全额筹集本项目建设资金，乙方应负责筹措相应的建设资金。</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.4.8 乙方应确保项目资本金及时足额到位，并确保项目公司按照本合同约定完成融资交割。如需提供额外的担保、支持等，由乙方提供。甲方对项目公司融资不提供任何担保。</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.4.9 如本项目工程投资增加，乙方应确保项目公司追加资本金及项目融资。</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1.4.10 如项目公司经营发生困难，乙方有义务进行融资或注资</w:t>
      </w:r>
      <w:r>
        <w:rPr>
          <w:rFonts w:ascii="宋体" w:eastAsia="宋体" w:hAnsi="宋体" w:cs="Times New Roman" w:hint="eastAsia"/>
          <w:bCs/>
          <w:color w:val="000000" w:themeColor="text1"/>
          <w:kern w:val="2"/>
          <w:lang w:val="en-US" w:bidi="ar-SA"/>
        </w:rPr>
        <w:t>或对项目公司融资提供担保</w:t>
      </w:r>
      <w:r>
        <w:rPr>
          <w:rFonts w:ascii="宋体" w:eastAsia="宋体" w:hAnsi="宋体" w:cs="Times New Roman"/>
          <w:bCs/>
          <w:color w:val="000000" w:themeColor="text1"/>
          <w:kern w:val="2"/>
          <w:lang w:val="en-US" w:bidi="ar-SA"/>
        </w:rPr>
        <w:t>；在项目公司盈利前，乙方不得从项目公司提取任何费用；如项目公司破产，乙方应负责项目公司经济纠纷的解决，对其负债承担连带责任。</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.4.11 乙方应按招标文件、本合同第二部分第</w:t>
      </w: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条以及第三部分相关规定向甲方以银行保函的形式</w:t>
      </w:r>
      <w:r>
        <w:rPr>
          <w:rFonts w:ascii="宋体" w:eastAsia="宋体" w:hAnsi="宋体" w:cs="Times New Roman" w:hint="eastAsia"/>
          <w:bCs/>
          <w:color w:val="000000" w:themeColor="text1"/>
          <w:kern w:val="2"/>
          <w:lang w:val="en-US" w:bidi="ar-SA"/>
        </w:rPr>
        <w:t>提交</w:t>
      </w:r>
      <w:r>
        <w:rPr>
          <w:rFonts w:ascii="宋体" w:eastAsia="宋体" w:hAnsi="宋体" w:cs="Times New Roman"/>
          <w:bCs/>
          <w:color w:val="000000" w:themeColor="text1"/>
          <w:kern w:val="2"/>
          <w:lang w:val="en-US" w:bidi="ar-SA"/>
        </w:rPr>
        <w:t>履约保证金并保持持续有效。</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1.4.12 乙方应自觉接受甲方的监督管理，并按要求予以配合，提供融资能力、财务状况等真实、合法的相关资料并无条件接受甲方安排的相关审计，若发生改制重组等情形，应将相关法人资格证明及资格条件资料向甲方报备，否则造成的任何责任和损失由乙方承担。</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 xml:space="preserve">.4.13 </w:t>
      </w:r>
      <w:r>
        <w:rPr>
          <w:rFonts w:ascii="宋体" w:eastAsia="宋体" w:hAnsi="宋体" w:cs="Times New Roman" w:hint="eastAsia"/>
          <w:bCs/>
          <w:color w:val="000000" w:themeColor="text1"/>
          <w:kern w:val="2"/>
          <w:lang w:val="en-US" w:bidi="ar-SA"/>
        </w:rPr>
        <w:t>乙方应</w:t>
      </w:r>
      <w:r>
        <w:rPr>
          <w:rFonts w:ascii="宋体" w:eastAsia="宋体" w:hAnsi="宋体" w:cs="Times New Roman"/>
          <w:bCs/>
          <w:color w:val="000000" w:themeColor="text1"/>
          <w:kern w:val="2"/>
          <w:lang w:val="en-US" w:bidi="ar-SA"/>
        </w:rPr>
        <w:t>确保项目公司承担并按本合同约定，</w:t>
      </w:r>
      <w:r>
        <w:rPr>
          <w:rFonts w:ascii="宋体" w:eastAsia="宋体" w:hAnsi="宋体" w:cs="Times New Roman" w:hint="eastAsia"/>
          <w:bCs/>
          <w:color w:val="000000" w:themeColor="text1"/>
          <w:kern w:val="2"/>
          <w:lang w:val="en-US" w:bidi="ar-SA"/>
        </w:rPr>
        <w:t>在甲方要求的期限内</w:t>
      </w:r>
      <w:r>
        <w:rPr>
          <w:rFonts w:ascii="宋体" w:eastAsia="宋体" w:hAnsi="宋体" w:cs="Times New Roman"/>
          <w:bCs/>
          <w:color w:val="000000" w:themeColor="text1"/>
          <w:kern w:val="2"/>
          <w:lang w:val="en-US" w:bidi="ar-SA"/>
        </w:rPr>
        <w:t>足额向</w:t>
      </w:r>
      <w:r>
        <w:rPr>
          <w:rFonts w:ascii="宋体" w:eastAsia="宋体" w:hAnsi="宋体" w:cs="Times New Roman" w:hint="eastAsia"/>
          <w:bCs/>
          <w:color w:val="000000" w:themeColor="text1"/>
          <w:kern w:val="2"/>
          <w:lang w:val="en-US" w:bidi="ar-SA"/>
        </w:rPr>
        <w:t>甲方</w:t>
      </w:r>
      <w:r>
        <w:rPr>
          <w:rFonts w:ascii="宋体" w:eastAsia="宋体" w:hAnsi="宋体" w:cs="Times New Roman"/>
          <w:bCs/>
          <w:color w:val="000000" w:themeColor="text1"/>
          <w:kern w:val="2"/>
          <w:lang w:val="en-US" w:bidi="ar-SA"/>
        </w:rPr>
        <w:t>支付项目前期工作费用，包括但不限于工程可行性研究、两阶段设计、</w:t>
      </w:r>
      <w:r>
        <w:rPr>
          <w:rFonts w:ascii="宋体" w:eastAsia="宋体" w:hAnsi="宋体" w:cs="Times New Roman" w:hint="eastAsia"/>
          <w:bCs/>
          <w:color w:val="000000" w:themeColor="text1"/>
          <w:kern w:val="2"/>
          <w:lang w:val="en-US" w:bidi="ar-SA"/>
        </w:rPr>
        <w:t>各类审查</w:t>
      </w:r>
      <w:r>
        <w:rPr>
          <w:rFonts w:ascii="宋体" w:eastAsia="宋体" w:hAnsi="宋体" w:cs="Times New Roman"/>
          <w:bCs/>
          <w:color w:val="000000" w:themeColor="text1"/>
          <w:kern w:val="2"/>
          <w:lang w:val="en-US" w:bidi="ar-SA"/>
        </w:rPr>
        <w:t>、环境评估、土地预审、压覆矿产资源储量评估、地质灾害危险性评估、水资源评估、水土保持方案、防洪评价、地震评估等所形成的合同、许可文件所产生的相关费用和PPP咨询服务等与本项目相关的费用</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具体费用经甲方和项目公司共同协商确定，若协商不成，则以双方共同聘请的</w:t>
      </w:r>
      <w:r>
        <w:rPr>
          <w:rFonts w:ascii="宋体" w:eastAsia="宋体" w:hAnsi="宋体" w:cs="Times New Roman" w:hint="eastAsia"/>
          <w:bCs/>
          <w:color w:val="000000" w:themeColor="text1"/>
          <w:kern w:val="2"/>
          <w:lang w:val="en-US" w:bidi="ar-SA"/>
        </w:rPr>
        <w:t>有资质</w:t>
      </w:r>
      <w:r>
        <w:rPr>
          <w:rFonts w:ascii="宋体" w:eastAsia="宋体" w:hAnsi="宋体" w:cs="Times New Roman"/>
          <w:bCs/>
          <w:color w:val="000000" w:themeColor="text1"/>
          <w:kern w:val="2"/>
          <w:lang w:val="en-US" w:bidi="ar-SA"/>
        </w:rPr>
        <w:t>第三方审计机构</w:t>
      </w:r>
      <w:r>
        <w:rPr>
          <w:rFonts w:ascii="宋体" w:eastAsia="宋体" w:hAnsi="宋体" w:cs="Times New Roman" w:hint="eastAsia"/>
          <w:bCs/>
          <w:color w:val="000000" w:themeColor="text1"/>
          <w:kern w:val="2"/>
          <w:lang w:val="en-US" w:bidi="ar-SA"/>
        </w:rPr>
        <w:t>（须在五（5）日内确定）</w:t>
      </w:r>
      <w:r>
        <w:rPr>
          <w:rFonts w:ascii="宋体" w:eastAsia="宋体" w:hAnsi="宋体" w:cs="Times New Roman"/>
          <w:bCs/>
          <w:color w:val="000000" w:themeColor="text1"/>
          <w:kern w:val="2"/>
          <w:lang w:val="en-US" w:bidi="ar-SA"/>
        </w:rPr>
        <w:t>审</w:t>
      </w:r>
      <w:r>
        <w:rPr>
          <w:rFonts w:ascii="宋体" w:eastAsia="宋体" w:hAnsi="宋体" w:cs="Times New Roman"/>
          <w:bCs/>
          <w:color w:val="000000" w:themeColor="text1"/>
          <w:kern w:val="2"/>
          <w:lang w:val="en-US" w:bidi="ar-SA"/>
        </w:rPr>
        <w:lastRenderedPageBreak/>
        <w:t>计结果为准，审计费用由项目公司承担。项目公司须在甲方提供相关合同、支付依据后五（5）</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工作日内支付至甲方指定账户。</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.4.14 乙方应监督并保障项目公司承担</w:t>
      </w:r>
      <w:r>
        <w:rPr>
          <w:rFonts w:ascii="宋体" w:eastAsia="宋体" w:hAnsi="宋体" w:cs="Times New Roman" w:hint="eastAsia"/>
          <w:bCs/>
          <w:color w:val="000000" w:themeColor="text1"/>
          <w:kern w:val="2"/>
          <w:lang w:val="en-US" w:bidi="ar-SA"/>
        </w:rPr>
        <w:t>合铜高速</w:t>
      </w:r>
      <w:r>
        <w:rPr>
          <w:rFonts w:ascii="宋体" w:eastAsia="宋体" w:hAnsi="宋体" w:cs="Times New Roman"/>
          <w:bCs/>
          <w:color w:val="000000" w:themeColor="text1"/>
          <w:kern w:val="2"/>
          <w:lang w:val="en-US" w:bidi="ar-SA"/>
        </w:rPr>
        <w:t>经批复的施工图预算中征地拆迁、施工环境保障所发生的相关费用。</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1.4.15 乙方及项目公司应从有关政府部门获得、保持和续延本项目所必需的应由乙方办理的许可、执照和批准，相关费用由项目公司支付，计入项目总投资。</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.4.16 由乙方及项目公司完成的项目工程应完全符合本合同规定的各项目标（包括但不限于竣（交）工标准、养护保准、移交标准，具体参见本合同相关规定）。工程应包括为满足甲方的要求或本合同隐含或由乙方的任何义务而产生的任何工作，以及本合同中虽未提及但推论对工程的稳定、完整或安全、可靠及有效运行所必须的全部工作。</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.4.17 乙方应监督并保障项目公司按照交通运输部出台的竣（交）工验收相关规定及本合同的相关约定做好项目工程竣（交）工验收，负责解决验收中工程质量问题。</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.4.18 乙方应监督并保障项目公司保证为本项目签订的工程文件、融资文件符合适用法律，并与本合同不相抵触。</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1.4.19 乙方应监督并保障项目公司在项目交工通车后，各项相关服务设施同步启用，且需达到预定的服务水平。</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1.4.20 乙方应监督并保障项目公司按有关档案管理规定，负责编制项目档案，并提供给甲方。</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1.4.21 乙方及项目公司应就工程实施过程中的重大问题及时向甲方及有关部门汇报。</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1.4.22 乙方及项目公司应自行承担因其自身原因造成的其他相关部门对其进行的行政处罚。</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1.4.23 乙方及项目公司应接受甲方和相关政府部门根据适用法律和本合同的规定对本项目的建设、运营的监督管理，并提供相应的工作条件，并应根据本合同以及甲方和相关政府部门的要求，及时向其报送有关资料。</w:t>
      </w:r>
    </w:p>
    <w:p w:rsidR="00EC54F8" w:rsidRDefault="00580546" w:rsidP="00C62140">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44" w:name="_Toc476304771"/>
      <w:bookmarkStart w:id="45" w:name="_Toc476308769"/>
      <w:bookmarkStart w:id="46" w:name="_Toc476309237"/>
      <w:bookmarkStart w:id="47" w:name="_Toc476465882"/>
      <w:bookmarkStart w:id="48" w:name="_Toc480820274"/>
      <w:r>
        <w:rPr>
          <w:rFonts w:ascii="Times New Roman" w:eastAsia="宋体" w:hAnsi="Times New Roman" w:cs="Times New Roman" w:hint="eastAsia"/>
          <w:b/>
          <w:color w:val="000000" w:themeColor="text1"/>
          <w:sz w:val="32"/>
          <w:szCs w:val="30"/>
          <w:lang w:val="en-US" w:bidi="ar-SA"/>
        </w:rPr>
        <w:lastRenderedPageBreak/>
        <w:t>第</w:t>
      </w:r>
      <w:r>
        <w:rPr>
          <w:rFonts w:ascii="Times New Roman" w:eastAsia="宋体" w:hAnsi="Times New Roman" w:cs="Times New Roman" w:hint="eastAsia"/>
          <w:b/>
          <w:color w:val="000000" w:themeColor="text1"/>
          <w:sz w:val="32"/>
          <w:szCs w:val="30"/>
          <w:lang w:val="en-US" w:bidi="ar-SA"/>
        </w:rPr>
        <w:t>2</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hint="eastAsia"/>
          <w:b/>
          <w:color w:val="000000" w:themeColor="text1"/>
          <w:sz w:val="32"/>
          <w:szCs w:val="30"/>
          <w:lang w:val="en-US" w:bidi="ar-SA"/>
        </w:rPr>
        <w:t>项目公司</w:t>
      </w:r>
      <w:r>
        <w:rPr>
          <w:rFonts w:ascii="Times New Roman" w:eastAsia="宋体" w:hAnsi="Times New Roman" w:cs="Times New Roman"/>
          <w:b/>
          <w:color w:val="000000" w:themeColor="text1"/>
          <w:sz w:val="32"/>
          <w:szCs w:val="30"/>
          <w:lang w:val="en-US" w:bidi="ar-SA"/>
        </w:rPr>
        <w:t>组织形式和治理结构</w:t>
      </w:r>
      <w:bookmarkEnd w:id="44"/>
      <w:bookmarkEnd w:id="45"/>
      <w:bookmarkEnd w:id="46"/>
      <w:bookmarkEnd w:id="47"/>
      <w:bookmarkEnd w:id="48"/>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乙方全资设立项目公司，持有项目公司100%的股权。甲方</w:t>
      </w:r>
      <w:proofErr w:type="gramStart"/>
      <w:r>
        <w:rPr>
          <w:rFonts w:ascii="宋体" w:eastAsia="宋体" w:hAnsi="宋体" w:cs="Times New Roman"/>
          <w:bCs/>
          <w:color w:val="000000" w:themeColor="text1"/>
          <w:kern w:val="2"/>
          <w:lang w:val="en-US" w:bidi="ar-SA"/>
        </w:rPr>
        <w:t>不</w:t>
      </w:r>
      <w:proofErr w:type="gramEnd"/>
      <w:r>
        <w:rPr>
          <w:rFonts w:ascii="宋体" w:eastAsia="宋体" w:hAnsi="宋体" w:cs="Times New Roman"/>
          <w:bCs/>
          <w:color w:val="000000" w:themeColor="text1"/>
          <w:kern w:val="2"/>
          <w:lang w:val="en-US" w:bidi="ar-SA"/>
        </w:rPr>
        <w:t>参股项目公司。</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乙方应确保项目公司的组织形式为有限责任公司，项目公司以其全部资产为限承担项目公司的债务及责任，乙方应对其出资额以外的项目公司的债务和相关责任承担连带责任。</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乙方应确保项目公司按照《公司法》以及现行相关法律法规建立完善的法人治理结构。</w:t>
      </w:r>
    </w:p>
    <w:p w:rsidR="00EC54F8" w:rsidRDefault="00580546" w:rsidP="00C62140">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49" w:name="_Toc476304772"/>
      <w:bookmarkStart w:id="50" w:name="_Toc476308770"/>
      <w:bookmarkStart w:id="51" w:name="_Toc476309238"/>
      <w:bookmarkStart w:id="52" w:name="_Toc476465883"/>
      <w:bookmarkStart w:id="53" w:name="_Toc480820275"/>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3</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hint="eastAsia"/>
          <w:b/>
          <w:color w:val="000000" w:themeColor="text1"/>
          <w:sz w:val="32"/>
          <w:szCs w:val="30"/>
          <w:lang w:val="en-US" w:bidi="ar-SA"/>
        </w:rPr>
        <w:t>项目公司</w:t>
      </w:r>
      <w:r>
        <w:rPr>
          <w:rFonts w:ascii="Times New Roman" w:eastAsia="宋体" w:hAnsi="Times New Roman" w:cs="Times New Roman"/>
          <w:b/>
          <w:color w:val="000000" w:themeColor="text1"/>
          <w:sz w:val="32"/>
          <w:szCs w:val="30"/>
          <w:lang w:val="en-US" w:bidi="ar-SA"/>
        </w:rPr>
        <w:t>注册资本及股权变更</w:t>
      </w:r>
      <w:bookmarkEnd w:id="49"/>
      <w:bookmarkEnd w:id="50"/>
      <w:bookmarkEnd w:id="51"/>
      <w:bookmarkEnd w:id="52"/>
      <w:bookmarkEnd w:id="53"/>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54" w:name="_Toc476309239"/>
      <w:bookmarkStart w:id="55" w:name="_Toc476465884"/>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.1 本合同签署后</w:t>
      </w:r>
      <w:r>
        <w:rPr>
          <w:rFonts w:ascii="宋体" w:eastAsia="宋体" w:hAnsi="宋体" w:cs="Times New Roman" w:hint="eastAsia"/>
          <w:bCs/>
          <w:color w:val="000000" w:themeColor="text1"/>
          <w:kern w:val="2"/>
          <w:lang w:val="en-US" w:bidi="ar-SA"/>
        </w:rPr>
        <w:t>三十（3</w:t>
      </w:r>
      <w:r>
        <w:rPr>
          <w:rFonts w:ascii="宋体" w:eastAsia="宋体" w:hAnsi="宋体" w:cs="Times New Roman"/>
          <w:bCs/>
          <w:color w:val="000000" w:themeColor="text1"/>
          <w:kern w:val="2"/>
          <w:lang w:val="en-US" w:bidi="ar-SA"/>
        </w:rPr>
        <w:t>0</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日内，乙方完成项目公司工商注册。</w:t>
      </w:r>
      <w:bookmarkEnd w:id="54"/>
      <w:bookmarkEnd w:id="55"/>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56" w:name="_Toc476309240"/>
      <w:bookmarkStart w:id="57" w:name="_Toc476465885"/>
      <w:r>
        <w:rPr>
          <w:rFonts w:ascii="宋体" w:eastAsia="宋体" w:hAnsi="宋体" w:cs="Times New Roman"/>
          <w:bCs/>
          <w:color w:val="000000" w:themeColor="text1"/>
          <w:kern w:val="2"/>
          <w:lang w:val="en-US" w:bidi="ar-SA"/>
        </w:rPr>
        <w:t>3.2 项目公司注册资本不少于人民币陆亿元整（￥600,000,000.00），须于项目公司完成工商注册后</w:t>
      </w:r>
      <w:r>
        <w:rPr>
          <w:rFonts w:ascii="宋体" w:eastAsia="宋体" w:hAnsi="宋体" w:cs="Times New Roman" w:hint="eastAsia"/>
          <w:bCs/>
          <w:color w:val="000000" w:themeColor="text1"/>
          <w:kern w:val="2"/>
          <w:lang w:val="en-US" w:bidi="ar-SA"/>
        </w:rPr>
        <w:t>六十（</w:t>
      </w:r>
      <w:r>
        <w:rPr>
          <w:rFonts w:ascii="宋体" w:eastAsia="宋体" w:hAnsi="宋体" w:cs="Times New Roman"/>
          <w:bCs/>
          <w:color w:val="000000" w:themeColor="text1"/>
          <w:kern w:val="2"/>
          <w:lang w:val="en-US" w:bidi="ar-SA"/>
        </w:rPr>
        <w:t>60</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日内实缴到位。</w:t>
      </w:r>
      <w:r>
        <w:rPr>
          <w:rFonts w:ascii="宋体" w:eastAsia="宋体" w:hAnsi="宋体" w:cs="Times New Roman" w:hint="eastAsia"/>
          <w:bCs/>
          <w:color w:val="000000" w:themeColor="text1"/>
          <w:kern w:val="2"/>
          <w:lang w:val="en-US" w:bidi="ar-SA"/>
        </w:rPr>
        <w:t>项目资本金与注册资本之间的差额由乙方以资本公积的形式注入项目公司。</w:t>
      </w:r>
      <w:bookmarkEnd w:id="56"/>
      <w:bookmarkEnd w:id="57"/>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58" w:name="_Toc476309241"/>
      <w:bookmarkStart w:id="59" w:name="_Toc476465886"/>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.3 在项目交工验收之前</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乙方及项目公司</w:t>
      </w:r>
      <w:r>
        <w:rPr>
          <w:rFonts w:ascii="宋体" w:eastAsia="宋体" w:hAnsi="宋体" w:cs="Times New Roman" w:hint="eastAsia"/>
          <w:bCs/>
          <w:color w:val="000000" w:themeColor="text1"/>
          <w:kern w:val="2"/>
          <w:lang w:val="en-US" w:bidi="ar-SA"/>
        </w:rPr>
        <w:t>在</w:t>
      </w:r>
      <w:r>
        <w:rPr>
          <w:rFonts w:ascii="宋体" w:eastAsia="宋体" w:hAnsi="宋体" w:cs="Times New Roman"/>
          <w:bCs/>
          <w:color w:val="000000" w:themeColor="text1"/>
          <w:kern w:val="2"/>
          <w:lang w:val="en-US" w:bidi="ar-SA"/>
        </w:rPr>
        <w:t>任何情况下不得转让股权、</w:t>
      </w:r>
      <w:r>
        <w:rPr>
          <w:rFonts w:ascii="宋体" w:eastAsia="宋体" w:hAnsi="宋体" w:cs="Times New Roman" w:hint="eastAsia"/>
          <w:bCs/>
          <w:color w:val="000000" w:themeColor="text1"/>
          <w:kern w:val="2"/>
          <w:lang w:val="en-US" w:bidi="ar-SA"/>
        </w:rPr>
        <w:t>不得</w:t>
      </w:r>
      <w:r>
        <w:rPr>
          <w:rFonts w:ascii="宋体" w:eastAsia="宋体" w:hAnsi="宋体" w:cs="Times New Roman"/>
          <w:bCs/>
          <w:color w:val="000000" w:themeColor="text1"/>
          <w:kern w:val="2"/>
          <w:lang w:val="en-US" w:bidi="ar-SA"/>
        </w:rPr>
        <w:t>减少项目公司注册资本</w:t>
      </w:r>
      <w:bookmarkEnd w:id="58"/>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不得改变项目公司</w:t>
      </w:r>
      <w:r>
        <w:rPr>
          <w:rFonts w:ascii="宋体" w:eastAsia="宋体" w:hAnsi="宋体" w:cs="Times New Roman"/>
          <w:bCs/>
          <w:color w:val="000000" w:themeColor="text1"/>
          <w:kern w:val="2"/>
          <w:lang w:val="en-US" w:bidi="ar-SA"/>
        </w:rPr>
        <w:t>股权比例</w:t>
      </w:r>
      <w:r>
        <w:rPr>
          <w:rFonts w:ascii="宋体" w:eastAsia="宋体" w:hAnsi="宋体" w:cs="Times New Roman" w:hint="eastAsia"/>
          <w:bCs/>
          <w:color w:val="000000" w:themeColor="text1"/>
          <w:kern w:val="2"/>
          <w:lang w:val="en-US" w:bidi="ar-SA"/>
        </w:rPr>
        <w:t>；</w:t>
      </w:r>
      <w:r>
        <w:rPr>
          <w:rFonts w:ascii="宋体" w:eastAsia="宋体" w:hAnsi="宋体" w:cs="Times New Roman"/>
          <w:bCs/>
          <w:color w:val="000000" w:themeColor="text1"/>
          <w:kern w:val="2"/>
          <w:lang w:val="en-US" w:bidi="ar-SA"/>
        </w:rPr>
        <w:t>在项目交工验收之</w:t>
      </w:r>
      <w:r>
        <w:rPr>
          <w:rFonts w:ascii="宋体" w:eastAsia="宋体" w:hAnsi="宋体" w:cs="Times New Roman" w:hint="eastAsia"/>
          <w:bCs/>
          <w:color w:val="000000" w:themeColor="text1"/>
          <w:kern w:val="2"/>
          <w:lang w:val="en-US" w:bidi="ar-SA"/>
        </w:rPr>
        <w:t>后，</w:t>
      </w:r>
      <w:r>
        <w:rPr>
          <w:rFonts w:ascii="宋体" w:eastAsia="宋体" w:hAnsi="宋体" w:cs="Times New Roman"/>
          <w:bCs/>
          <w:color w:val="000000" w:themeColor="text1"/>
          <w:kern w:val="2"/>
          <w:lang w:val="en-US" w:bidi="ar-SA"/>
        </w:rPr>
        <w:t>未经甲方事先书面同意，不得变更股权比例、转让股权、增加或减少项目公司注册资本</w:t>
      </w:r>
      <w:r>
        <w:rPr>
          <w:rFonts w:ascii="宋体" w:eastAsia="宋体" w:hAnsi="宋体" w:cs="Times New Roman" w:hint="eastAsia"/>
          <w:bCs/>
          <w:color w:val="000000" w:themeColor="text1"/>
          <w:kern w:val="2"/>
          <w:lang w:val="en-US" w:bidi="ar-SA"/>
        </w:rPr>
        <w:t>。</w:t>
      </w:r>
      <w:bookmarkEnd w:id="59"/>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60" w:name="_Toc476309242"/>
      <w:bookmarkStart w:id="61" w:name="_Toc476465887"/>
      <w:r>
        <w:rPr>
          <w:rFonts w:ascii="宋体" w:eastAsia="宋体" w:hAnsi="宋体" w:cs="Times New Roman" w:hint="eastAsia"/>
          <w:bCs/>
          <w:color w:val="000000" w:themeColor="text1"/>
          <w:kern w:val="2"/>
          <w:lang w:val="en-US" w:bidi="ar-SA"/>
        </w:rPr>
        <w:t>3</w:t>
      </w:r>
      <w:r>
        <w:rPr>
          <w:rFonts w:ascii="宋体" w:eastAsia="宋体" w:hAnsi="宋体" w:cs="Times New Roman"/>
          <w:bCs/>
          <w:color w:val="000000" w:themeColor="text1"/>
          <w:kern w:val="2"/>
          <w:lang w:val="en-US" w:bidi="ar-SA"/>
        </w:rPr>
        <w:t>.4 若乙方及项目公司违反</w:t>
      </w:r>
      <w:r>
        <w:rPr>
          <w:rFonts w:ascii="宋体" w:eastAsia="宋体" w:hAnsi="宋体" w:cs="Times New Roman" w:hint="eastAsia"/>
          <w:bCs/>
          <w:color w:val="000000" w:themeColor="text1"/>
          <w:kern w:val="2"/>
          <w:lang w:val="en-US" w:bidi="ar-SA"/>
        </w:rPr>
        <w:t>本部分</w:t>
      </w:r>
      <w:r>
        <w:rPr>
          <w:rFonts w:ascii="宋体" w:eastAsia="宋体" w:hAnsi="宋体" w:cs="Times New Roman"/>
          <w:bCs/>
          <w:color w:val="000000" w:themeColor="text1"/>
          <w:kern w:val="2"/>
          <w:lang w:val="en-US" w:bidi="ar-SA"/>
        </w:rPr>
        <w:t>第3.3条款，则上述行为视为无效，甲方将责令乙方及项目公司限期改正或恢复原状，同时有权一次性按照被转让股权价款（增减资额对应的价款）的10%兑取履约保</w:t>
      </w:r>
      <w:r>
        <w:rPr>
          <w:rFonts w:ascii="宋体" w:eastAsia="宋体" w:hAnsi="宋体" w:cs="Times New Roman" w:hint="eastAsia"/>
          <w:bCs/>
          <w:color w:val="000000" w:themeColor="text1"/>
          <w:kern w:val="2"/>
          <w:lang w:val="en-US" w:bidi="ar-SA"/>
        </w:rPr>
        <w:t>函作为乙方的</w:t>
      </w:r>
      <w:r>
        <w:rPr>
          <w:rFonts w:ascii="宋体" w:eastAsia="宋体" w:hAnsi="宋体" w:cs="Times New Roman"/>
          <w:bCs/>
          <w:color w:val="000000" w:themeColor="text1"/>
          <w:kern w:val="2"/>
          <w:lang w:val="en-US" w:bidi="ar-SA"/>
        </w:rPr>
        <w:t>违约金；若乙方及项目公司未限期改正或恢复原状的，每延迟</w:t>
      </w:r>
      <w:proofErr w:type="gramStart"/>
      <w:r>
        <w:rPr>
          <w:rFonts w:ascii="宋体" w:eastAsia="宋体" w:hAnsi="宋体" w:cs="Times New Roman"/>
          <w:bCs/>
          <w:color w:val="000000" w:themeColor="text1"/>
          <w:kern w:val="2"/>
          <w:lang w:val="en-US" w:bidi="ar-SA"/>
        </w:rPr>
        <w:t>一</w:t>
      </w:r>
      <w:proofErr w:type="gramEnd"/>
      <w:r>
        <w:rPr>
          <w:rFonts w:ascii="宋体" w:eastAsia="宋体" w:hAnsi="宋体" w:cs="Times New Roman" w:hint="eastAsia"/>
          <w:bCs/>
          <w:color w:val="000000" w:themeColor="text1"/>
          <w:kern w:val="2"/>
          <w:lang w:val="en-US" w:bidi="ar-SA"/>
        </w:rPr>
        <w:t>（1）日</w:t>
      </w:r>
      <w:r>
        <w:rPr>
          <w:rFonts w:ascii="宋体" w:eastAsia="宋体" w:hAnsi="宋体" w:cs="Times New Roman"/>
          <w:bCs/>
          <w:color w:val="000000" w:themeColor="text1"/>
          <w:kern w:val="2"/>
          <w:lang w:val="en-US" w:bidi="ar-SA"/>
        </w:rPr>
        <w:t>，甲方有权按照对应价款的1%另行兑取履约保证金作为违约金，以上履约保函金额不足时，乙方应在甲方限定期限内向甲方支付未</w:t>
      </w:r>
      <w:r>
        <w:rPr>
          <w:rFonts w:ascii="宋体" w:eastAsia="宋体" w:hAnsi="宋体" w:cs="Times New Roman" w:hint="eastAsia"/>
          <w:bCs/>
          <w:color w:val="000000" w:themeColor="text1"/>
          <w:kern w:val="2"/>
          <w:lang w:val="en-US" w:bidi="ar-SA"/>
        </w:rPr>
        <w:t>支付</w:t>
      </w:r>
      <w:r>
        <w:rPr>
          <w:rFonts w:ascii="宋体" w:eastAsia="宋体" w:hAnsi="宋体" w:cs="Times New Roman"/>
          <w:bCs/>
          <w:color w:val="000000" w:themeColor="text1"/>
          <w:kern w:val="2"/>
          <w:lang w:val="en-US" w:bidi="ar-SA"/>
        </w:rPr>
        <w:t>的违约金。</w:t>
      </w:r>
      <w:bookmarkEnd w:id="60"/>
      <w:bookmarkEnd w:id="61"/>
    </w:p>
    <w:p w:rsidR="00EC54F8" w:rsidRDefault="00580546" w:rsidP="00C62140">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62" w:name="_Toc476304773"/>
      <w:bookmarkStart w:id="63" w:name="_Toc476308771"/>
      <w:bookmarkStart w:id="64" w:name="_Toc476309243"/>
      <w:bookmarkStart w:id="65" w:name="_Toc476465888"/>
      <w:bookmarkStart w:id="66" w:name="_Toc480820276"/>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4</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回报机制</w:t>
      </w:r>
      <w:bookmarkEnd w:id="62"/>
      <w:bookmarkEnd w:id="63"/>
      <w:bookmarkEnd w:id="64"/>
      <w:bookmarkEnd w:id="65"/>
      <w:bookmarkEnd w:id="66"/>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67" w:name="_Toc476465889"/>
      <w:bookmarkStart w:id="68" w:name="_Toc476309244"/>
      <w:r>
        <w:rPr>
          <w:rFonts w:ascii="宋体" w:eastAsia="宋体" w:hAnsi="宋体" w:cs="Times New Roman" w:hint="eastAsia"/>
          <w:bCs/>
          <w:color w:val="000000" w:themeColor="text1"/>
          <w:kern w:val="2"/>
          <w:lang w:val="en-US" w:bidi="ar-SA"/>
        </w:rPr>
        <w:t>4</w:t>
      </w:r>
      <w:r>
        <w:rPr>
          <w:rFonts w:ascii="宋体" w:eastAsia="宋体" w:hAnsi="宋体" w:cs="Times New Roman"/>
          <w:bCs/>
          <w:color w:val="000000" w:themeColor="text1"/>
          <w:kern w:val="2"/>
          <w:lang w:val="en-US" w:bidi="ar-SA"/>
        </w:rPr>
        <w:t>.1 项目公司按照本合同约定，通过甲方授予的特许经营权（收费权、广告经营权、服务设施经营权）收入，收回投资并获得合理回报。</w:t>
      </w:r>
      <w:bookmarkEnd w:id="67"/>
      <w:bookmarkEnd w:id="68"/>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69" w:name="_Toc476309245"/>
      <w:bookmarkStart w:id="70" w:name="_Toc476465890"/>
      <w:r>
        <w:rPr>
          <w:rFonts w:ascii="宋体" w:eastAsia="宋体" w:hAnsi="宋体" w:cs="Times New Roman"/>
          <w:bCs/>
          <w:color w:val="000000" w:themeColor="text1"/>
          <w:kern w:val="2"/>
          <w:lang w:val="en-US" w:bidi="ar-SA"/>
        </w:rPr>
        <w:t>4.2 项目公司可依法享受交通运输部车</w:t>
      </w:r>
      <w:proofErr w:type="gramStart"/>
      <w:r>
        <w:rPr>
          <w:rFonts w:ascii="宋体" w:eastAsia="宋体" w:hAnsi="宋体" w:cs="Times New Roman"/>
          <w:bCs/>
          <w:color w:val="000000" w:themeColor="text1"/>
          <w:kern w:val="2"/>
          <w:lang w:val="en-US" w:bidi="ar-SA"/>
        </w:rPr>
        <w:t>购税资金</w:t>
      </w:r>
      <w:proofErr w:type="gramEnd"/>
      <w:r>
        <w:rPr>
          <w:rFonts w:ascii="宋体" w:eastAsia="宋体" w:hAnsi="宋体" w:cs="Times New Roman"/>
          <w:bCs/>
          <w:color w:val="000000" w:themeColor="text1"/>
          <w:kern w:val="2"/>
          <w:lang w:val="en-US" w:bidi="ar-SA"/>
        </w:rPr>
        <w:t>补助和相关协议约定的其他补助。</w:t>
      </w:r>
      <w:r>
        <w:rPr>
          <w:rFonts w:ascii="宋体" w:eastAsia="宋体" w:hAnsi="宋体" w:cs="Times New Roman" w:hint="eastAsia"/>
          <w:bCs/>
          <w:color w:val="000000" w:themeColor="text1"/>
          <w:kern w:val="2"/>
          <w:lang w:val="en-US" w:bidi="ar-SA"/>
        </w:rPr>
        <w:t>车</w:t>
      </w:r>
      <w:proofErr w:type="gramStart"/>
      <w:r>
        <w:rPr>
          <w:rFonts w:ascii="宋体" w:eastAsia="宋体" w:hAnsi="宋体" w:cs="Times New Roman" w:hint="eastAsia"/>
          <w:bCs/>
          <w:color w:val="000000" w:themeColor="text1"/>
          <w:kern w:val="2"/>
          <w:lang w:val="en-US" w:bidi="ar-SA"/>
        </w:rPr>
        <w:t>购税资金</w:t>
      </w:r>
      <w:proofErr w:type="gramEnd"/>
      <w:r>
        <w:rPr>
          <w:rFonts w:ascii="宋体" w:eastAsia="宋体" w:hAnsi="宋体" w:cs="Times New Roman" w:hint="eastAsia"/>
          <w:bCs/>
          <w:color w:val="000000" w:themeColor="text1"/>
          <w:kern w:val="2"/>
          <w:lang w:val="en-US" w:bidi="ar-SA"/>
        </w:rPr>
        <w:t>补助按照相关规定申请，专项用于项目建设，不得作为乙方的资本金，</w:t>
      </w:r>
      <w:proofErr w:type="gramStart"/>
      <w:r>
        <w:rPr>
          <w:rFonts w:ascii="宋体" w:eastAsia="宋体" w:hAnsi="宋体" w:cs="Times New Roman" w:hint="eastAsia"/>
          <w:bCs/>
          <w:color w:val="000000" w:themeColor="text1"/>
          <w:kern w:val="2"/>
          <w:lang w:val="en-US" w:bidi="ar-SA"/>
        </w:rPr>
        <w:lastRenderedPageBreak/>
        <w:t>不</w:t>
      </w:r>
      <w:proofErr w:type="gramEnd"/>
      <w:r>
        <w:rPr>
          <w:rFonts w:ascii="宋体" w:eastAsia="宋体" w:hAnsi="宋体" w:cs="Times New Roman" w:hint="eastAsia"/>
          <w:bCs/>
          <w:color w:val="000000" w:themeColor="text1"/>
          <w:kern w:val="2"/>
          <w:lang w:val="en-US" w:bidi="ar-SA"/>
        </w:rPr>
        <w:t>免除乙方资本金出资义务。</w:t>
      </w:r>
      <w:r>
        <w:rPr>
          <w:rFonts w:ascii="宋体" w:eastAsia="宋体" w:hAnsi="宋体" w:cs="Times New Roman"/>
          <w:bCs/>
          <w:color w:val="000000" w:themeColor="text1"/>
          <w:kern w:val="2"/>
          <w:lang w:val="en-US" w:bidi="ar-SA"/>
        </w:rPr>
        <w:t>其他补助主要为地方政府对</w:t>
      </w:r>
      <w:r>
        <w:rPr>
          <w:rFonts w:ascii="宋体" w:eastAsia="宋体" w:hAnsi="宋体" w:cs="Times New Roman" w:hint="eastAsia"/>
          <w:bCs/>
          <w:color w:val="000000" w:themeColor="text1"/>
          <w:kern w:val="2"/>
          <w:lang w:val="en-US" w:bidi="ar-SA"/>
        </w:rPr>
        <w:t>吴华高速</w:t>
      </w:r>
      <w:r>
        <w:rPr>
          <w:rFonts w:ascii="宋体" w:eastAsia="宋体" w:hAnsi="宋体" w:cs="Times New Roman"/>
          <w:bCs/>
          <w:color w:val="000000" w:themeColor="text1"/>
          <w:kern w:val="2"/>
          <w:lang w:val="en-US" w:bidi="ar-SA"/>
        </w:rPr>
        <w:t>建设征地拆迁及环境保障支出。</w:t>
      </w:r>
      <w:bookmarkEnd w:id="69"/>
      <w:bookmarkEnd w:id="70"/>
    </w:p>
    <w:p w:rsidR="00EC54F8" w:rsidRDefault="00580546" w:rsidP="00C62140">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71" w:name="_Toc476304774"/>
      <w:bookmarkStart w:id="72" w:name="_Toc476308772"/>
      <w:bookmarkStart w:id="73" w:name="_Toc476309246"/>
      <w:bookmarkStart w:id="74" w:name="_Toc476465891"/>
      <w:bookmarkStart w:id="75" w:name="_Toc480820277"/>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5</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履约担保</w:t>
      </w:r>
      <w:bookmarkEnd w:id="71"/>
      <w:bookmarkEnd w:id="72"/>
      <w:bookmarkEnd w:id="73"/>
      <w:bookmarkEnd w:id="74"/>
      <w:bookmarkEnd w:id="75"/>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76" w:name="_Toc476465892"/>
      <w:bookmarkStart w:id="77" w:name="_Toc476309247"/>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.1 履约保证金分三个阶段，分别为建设期、运营期、移交期，由乙方以银行保函的形式向甲方</w:t>
      </w:r>
      <w:r>
        <w:rPr>
          <w:rFonts w:ascii="宋体" w:eastAsia="宋体" w:hAnsi="宋体" w:cs="Times New Roman" w:hint="eastAsia"/>
          <w:bCs/>
          <w:color w:val="000000" w:themeColor="text1"/>
          <w:kern w:val="2"/>
          <w:lang w:val="en-US" w:bidi="ar-SA"/>
        </w:rPr>
        <w:t>提交</w:t>
      </w:r>
      <w:r>
        <w:rPr>
          <w:rFonts w:ascii="宋体" w:eastAsia="宋体" w:hAnsi="宋体" w:cs="Times New Roman"/>
          <w:bCs/>
          <w:color w:val="000000" w:themeColor="text1"/>
          <w:kern w:val="2"/>
          <w:lang w:val="en-US" w:bidi="ar-SA"/>
        </w:rPr>
        <w:t>，并确保在特许经营期内和移交期内保持银行保函持续有效。</w:t>
      </w:r>
      <w:bookmarkEnd w:id="76"/>
      <w:bookmarkEnd w:id="77"/>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78" w:name="_Toc476465893"/>
      <w:bookmarkStart w:id="79" w:name="_Toc476309248"/>
      <w:r>
        <w:rPr>
          <w:rFonts w:ascii="宋体" w:eastAsia="宋体" w:hAnsi="宋体" w:cs="Times New Roman"/>
          <w:bCs/>
          <w:color w:val="000000" w:themeColor="text1"/>
          <w:kern w:val="2"/>
          <w:lang w:val="en-US" w:bidi="ar-SA"/>
        </w:rPr>
        <w:t>出具履约保函的银行应为中国工商银行、中国农业银行、中国银行、中国建设银行或中国交通银行的省级分行及以上机构，履约保函格式</w:t>
      </w:r>
      <w:r>
        <w:rPr>
          <w:rFonts w:ascii="宋体" w:eastAsia="宋体" w:hAnsi="宋体" w:cs="Times New Roman" w:hint="eastAsia"/>
          <w:bCs/>
          <w:color w:val="000000" w:themeColor="text1"/>
          <w:kern w:val="2"/>
          <w:lang w:val="en-US" w:bidi="ar-SA"/>
        </w:rPr>
        <w:t>与招标文件保持一致</w:t>
      </w:r>
      <w:r>
        <w:rPr>
          <w:rFonts w:ascii="宋体" w:eastAsia="宋体" w:hAnsi="宋体" w:cs="Times New Roman"/>
          <w:bCs/>
          <w:color w:val="000000" w:themeColor="text1"/>
          <w:kern w:val="2"/>
          <w:lang w:val="en-US" w:bidi="ar-SA"/>
        </w:rPr>
        <w:t>。</w:t>
      </w:r>
      <w:bookmarkEnd w:id="78"/>
      <w:bookmarkEnd w:id="79"/>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80" w:name="_Toc476465894"/>
      <w:bookmarkStart w:id="81" w:name="_Toc476309249"/>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.2 履约保证金有效期和金额</w:t>
      </w:r>
      <w:bookmarkEnd w:id="80"/>
      <w:bookmarkEnd w:id="81"/>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w:t>
      </w:r>
      <w:r>
        <w:rPr>
          <w:rFonts w:ascii="宋体" w:eastAsia="宋体" w:hAnsi="宋体" w:cs="Times New Roman" w:hint="eastAsia"/>
          <w:bCs/>
          <w:color w:val="000000" w:themeColor="text1"/>
          <w:kern w:val="2"/>
          <w:lang w:val="en-US" w:bidi="ar-SA"/>
        </w:rPr>
        <w:t>2</w:t>
      </w:r>
      <w:r>
        <w:rPr>
          <w:rFonts w:ascii="宋体" w:eastAsia="宋体" w:hAnsi="宋体" w:cs="Times New Roman"/>
          <w:bCs/>
          <w:color w:val="000000" w:themeColor="text1"/>
          <w:kern w:val="2"/>
          <w:lang w:val="en-US" w:bidi="ar-SA"/>
        </w:rPr>
        <w:t>.1 建设期履约保证金：在本合同签署之前，乙方已按照招标文件的要求向甲方以银行保函形式提交金额为壹拾亿元整（￥1,000,000,000.00）的履约保函，乙方应在本合同生效日当日起至交工验收合格日前保持履约保函持续有效。</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.2.2 运营期履约保证金：在交工</w:t>
      </w:r>
      <w:proofErr w:type="gramStart"/>
      <w:r>
        <w:rPr>
          <w:rFonts w:ascii="宋体" w:eastAsia="宋体" w:hAnsi="宋体" w:cs="Times New Roman"/>
          <w:bCs/>
          <w:color w:val="000000" w:themeColor="text1"/>
          <w:kern w:val="2"/>
          <w:lang w:val="en-US" w:bidi="ar-SA"/>
        </w:rPr>
        <w:t>验收日</w:t>
      </w:r>
      <w:proofErr w:type="gramEnd"/>
      <w:r>
        <w:rPr>
          <w:rFonts w:ascii="宋体" w:eastAsia="宋体" w:hAnsi="宋体" w:cs="Times New Roman"/>
          <w:bCs/>
          <w:color w:val="000000" w:themeColor="text1"/>
          <w:kern w:val="2"/>
          <w:lang w:val="en-US" w:bidi="ar-SA"/>
        </w:rPr>
        <w:t>之后，建设期履约保函失效之前，乙方应向甲方以银行保函形式</w:t>
      </w:r>
      <w:r>
        <w:rPr>
          <w:rFonts w:ascii="宋体" w:eastAsia="宋体" w:hAnsi="宋体" w:cs="Times New Roman" w:hint="eastAsia"/>
          <w:bCs/>
          <w:color w:val="000000" w:themeColor="text1"/>
          <w:kern w:val="2"/>
          <w:lang w:val="en-US" w:bidi="ar-SA"/>
        </w:rPr>
        <w:t>提交</w:t>
      </w:r>
      <w:r>
        <w:rPr>
          <w:rFonts w:ascii="宋体" w:eastAsia="宋体" w:hAnsi="宋体" w:cs="Times New Roman"/>
          <w:bCs/>
          <w:color w:val="000000" w:themeColor="text1"/>
          <w:kern w:val="2"/>
          <w:lang w:val="en-US" w:bidi="ar-SA"/>
        </w:rPr>
        <w:t>金额为贰亿元整（￥200,000,000.00）的运营期履约保函。</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.2.3 移交期履约保证金：移交日三百六十五（365）日前，在运营期履约保函失效之前，乙方应向甲方以银行保函的形式提交移交期履约保函，金额为移交前一</w:t>
      </w:r>
      <w:r>
        <w:rPr>
          <w:rFonts w:ascii="宋体" w:eastAsia="宋体" w:hAnsi="宋体" w:cs="Times New Roman" w:hint="eastAsia"/>
          <w:bCs/>
          <w:color w:val="000000" w:themeColor="text1"/>
          <w:kern w:val="2"/>
          <w:lang w:val="en-US" w:bidi="ar-SA"/>
        </w:rPr>
        <w:t>（1）</w:t>
      </w:r>
      <w:r>
        <w:rPr>
          <w:rFonts w:ascii="宋体" w:eastAsia="宋体" w:hAnsi="宋体" w:cs="Times New Roman"/>
          <w:bCs/>
          <w:color w:val="000000" w:themeColor="text1"/>
          <w:kern w:val="2"/>
          <w:lang w:val="en-US" w:bidi="ar-SA"/>
        </w:rPr>
        <w:t>年大修所需的费用，银行保函的有效期为移交日前三百六十五（365）日至移交日后三百六十五（365）日止。</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82" w:name="_Toc476465895"/>
      <w:bookmarkStart w:id="83" w:name="_Toc476309250"/>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.3 乙方向甲方</w:t>
      </w:r>
      <w:r>
        <w:rPr>
          <w:rFonts w:ascii="宋体" w:eastAsia="宋体" w:hAnsi="宋体" w:cs="Times New Roman" w:hint="eastAsia"/>
          <w:bCs/>
          <w:color w:val="000000" w:themeColor="text1"/>
          <w:kern w:val="2"/>
          <w:lang w:val="en-US" w:bidi="ar-SA"/>
        </w:rPr>
        <w:t>提交</w:t>
      </w:r>
      <w:r>
        <w:rPr>
          <w:rFonts w:ascii="宋体" w:eastAsia="宋体" w:hAnsi="宋体" w:cs="Times New Roman"/>
          <w:bCs/>
          <w:color w:val="000000" w:themeColor="text1"/>
          <w:kern w:val="2"/>
          <w:lang w:val="en-US" w:bidi="ar-SA"/>
        </w:rPr>
        <w:t>的履约保证金用以担保：乙方按招标文件规定及本合同约定成立项目公司并出资，项目公司按照招标文件规定及本合同约定按时与甲方签订特许经营协议等合同文件，乙方及项目公司承担本项目在建设、运营维护和移交全过程中的义务和责任。</w:t>
      </w:r>
      <w:bookmarkEnd w:id="82"/>
      <w:bookmarkEnd w:id="83"/>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84" w:name="_Toc476465896"/>
      <w:bookmarkStart w:id="85" w:name="_Toc476309251"/>
      <w:r>
        <w:rPr>
          <w:rFonts w:ascii="宋体" w:eastAsia="宋体" w:hAnsi="宋体" w:cs="Times New Roman" w:hint="eastAsia"/>
          <w:bCs/>
          <w:color w:val="000000" w:themeColor="text1"/>
          <w:kern w:val="2"/>
          <w:lang w:val="en-US" w:bidi="ar-SA"/>
        </w:rPr>
        <w:t>5</w:t>
      </w:r>
      <w:r>
        <w:rPr>
          <w:rFonts w:ascii="宋体" w:eastAsia="宋体" w:hAnsi="宋体" w:cs="Times New Roman"/>
          <w:bCs/>
          <w:color w:val="000000" w:themeColor="text1"/>
          <w:kern w:val="2"/>
          <w:lang w:val="en-US" w:bidi="ar-SA"/>
        </w:rPr>
        <w:t>.4 乙方可以开立多份有效期首尾相连的银行保函，但每份保函的有效期不得低于十二（12）</w:t>
      </w:r>
      <w:proofErr w:type="gramStart"/>
      <w:r>
        <w:rPr>
          <w:rFonts w:ascii="宋体" w:eastAsia="宋体" w:hAnsi="宋体" w:cs="Times New Roman"/>
          <w:bCs/>
          <w:color w:val="000000" w:themeColor="text1"/>
          <w:kern w:val="2"/>
          <w:lang w:val="en-US" w:bidi="ar-SA"/>
        </w:rPr>
        <w:t>个</w:t>
      </w:r>
      <w:proofErr w:type="gramEnd"/>
      <w:r>
        <w:rPr>
          <w:rFonts w:ascii="宋体" w:eastAsia="宋体" w:hAnsi="宋体" w:cs="Times New Roman"/>
          <w:bCs/>
          <w:color w:val="000000" w:themeColor="text1"/>
          <w:kern w:val="2"/>
          <w:lang w:val="en-US" w:bidi="ar-SA"/>
        </w:rPr>
        <w:t>月。每份保函有效期届满前至少三十（30）日乙方应按第5.2.1条款至第5.2.3条款规定向甲方提交一份用以替换的保函，</w:t>
      </w:r>
      <w:r>
        <w:rPr>
          <w:rFonts w:ascii="宋体" w:eastAsia="宋体" w:hAnsi="宋体" w:cs="Times New Roman" w:hint="eastAsia"/>
          <w:bCs/>
          <w:color w:val="000000" w:themeColor="text1"/>
          <w:kern w:val="2"/>
          <w:lang w:val="en-US" w:bidi="ar-SA"/>
        </w:rPr>
        <w:t>用以替换的</w:t>
      </w:r>
      <w:r>
        <w:rPr>
          <w:rFonts w:ascii="宋体" w:eastAsia="宋体" w:hAnsi="宋体" w:cs="Times New Roman"/>
          <w:bCs/>
          <w:color w:val="000000" w:themeColor="text1"/>
          <w:kern w:val="2"/>
          <w:lang w:val="en-US" w:bidi="ar-SA"/>
        </w:rPr>
        <w:t>保函自</w:t>
      </w:r>
      <w:r>
        <w:rPr>
          <w:rFonts w:ascii="宋体" w:eastAsia="宋体" w:hAnsi="宋体" w:cs="Times New Roman" w:hint="eastAsia"/>
          <w:bCs/>
          <w:color w:val="000000" w:themeColor="text1"/>
          <w:kern w:val="2"/>
          <w:lang w:val="en-US" w:bidi="ar-SA"/>
        </w:rPr>
        <w:t>原</w:t>
      </w:r>
      <w:r>
        <w:rPr>
          <w:rFonts w:ascii="宋体" w:eastAsia="宋体" w:hAnsi="宋体" w:cs="Times New Roman"/>
          <w:bCs/>
          <w:color w:val="000000" w:themeColor="text1"/>
          <w:kern w:val="2"/>
          <w:lang w:val="en-US" w:bidi="ar-SA"/>
        </w:rPr>
        <w:t>保函有效期届满日次日起生效。</w:t>
      </w:r>
      <w:bookmarkEnd w:id="84"/>
      <w:bookmarkEnd w:id="85"/>
    </w:p>
    <w:p w:rsidR="00EC54F8" w:rsidRDefault="00580546" w:rsidP="00C62140">
      <w:pPr>
        <w:widowControl/>
        <w:spacing w:beforeLines="50" w:after="120" w:line="360" w:lineRule="auto"/>
        <w:jc w:val="center"/>
        <w:outlineLvl w:val="0"/>
        <w:rPr>
          <w:rFonts w:ascii="Times New Roman" w:eastAsia="宋体" w:hAnsi="Times New Roman" w:cs="Times New Roman"/>
          <w:b/>
          <w:color w:val="000000" w:themeColor="text1"/>
          <w:sz w:val="32"/>
          <w:szCs w:val="30"/>
          <w:lang w:val="en-US" w:bidi="ar-SA"/>
        </w:rPr>
      </w:pPr>
      <w:bookmarkStart w:id="86" w:name="_Toc476309255"/>
      <w:bookmarkStart w:id="87" w:name="_Toc480820281"/>
      <w:bookmarkStart w:id="88" w:name="_Toc476465900"/>
      <w:bookmarkStart w:id="89" w:name="_Toc476308774"/>
      <w:bookmarkStart w:id="90" w:name="_Toc476304776"/>
      <w:r>
        <w:rPr>
          <w:rFonts w:ascii="Times New Roman" w:eastAsia="宋体" w:hAnsi="Times New Roman" w:cs="Times New Roman" w:hint="eastAsia"/>
          <w:b/>
          <w:color w:val="000000" w:themeColor="text1"/>
          <w:sz w:val="32"/>
          <w:szCs w:val="30"/>
          <w:lang w:val="en-US" w:bidi="ar-SA"/>
        </w:rPr>
        <w:t>第</w:t>
      </w:r>
      <w:r>
        <w:rPr>
          <w:rFonts w:ascii="Times New Roman" w:eastAsia="宋体" w:hAnsi="Times New Roman" w:cs="Times New Roman" w:hint="eastAsia"/>
          <w:b/>
          <w:color w:val="000000" w:themeColor="text1"/>
          <w:sz w:val="32"/>
          <w:szCs w:val="30"/>
          <w:lang w:val="en-US" w:bidi="ar-SA"/>
        </w:rPr>
        <w:t>7</w:t>
      </w:r>
      <w:r>
        <w:rPr>
          <w:rFonts w:ascii="Times New Roman" w:eastAsia="宋体" w:hAnsi="Times New Roman" w:cs="Times New Roman" w:hint="eastAsia"/>
          <w:b/>
          <w:color w:val="000000" w:themeColor="text1"/>
          <w:sz w:val="32"/>
          <w:szCs w:val="30"/>
          <w:lang w:val="en-US" w:bidi="ar-SA"/>
        </w:rPr>
        <w:t>条</w:t>
      </w:r>
      <w:r>
        <w:rPr>
          <w:rFonts w:ascii="Times New Roman" w:eastAsia="宋体" w:hAnsi="Times New Roman" w:cs="Times New Roman" w:hint="eastAsia"/>
          <w:b/>
          <w:color w:val="000000" w:themeColor="text1"/>
          <w:sz w:val="32"/>
          <w:szCs w:val="30"/>
          <w:lang w:val="en-US" w:bidi="ar-SA"/>
        </w:rPr>
        <w:t xml:space="preserve"> </w:t>
      </w:r>
      <w:r>
        <w:rPr>
          <w:rFonts w:ascii="Times New Roman" w:eastAsia="宋体" w:hAnsi="Times New Roman" w:cs="Times New Roman"/>
          <w:b/>
          <w:color w:val="000000" w:themeColor="text1"/>
          <w:sz w:val="32"/>
          <w:szCs w:val="30"/>
          <w:lang w:val="en-US" w:bidi="ar-SA"/>
        </w:rPr>
        <w:t>违约条款</w:t>
      </w:r>
      <w:bookmarkEnd w:id="86"/>
      <w:bookmarkEnd w:id="87"/>
      <w:bookmarkEnd w:id="88"/>
      <w:bookmarkEnd w:id="89"/>
      <w:bookmarkEnd w:id="90"/>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91" w:name="_Toc476465901"/>
      <w:bookmarkStart w:id="92" w:name="_Toc476309256"/>
      <w:r>
        <w:rPr>
          <w:rFonts w:ascii="宋体" w:eastAsia="宋体" w:hAnsi="宋体" w:cs="Times New Roman" w:hint="eastAsia"/>
          <w:bCs/>
          <w:color w:val="000000" w:themeColor="text1"/>
          <w:kern w:val="2"/>
          <w:lang w:val="en-US" w:bidi="ar-SA"/>
        </w:rPr>
        <w:lastRenderedPageBreak/>
        <w:t>7</w:t>
      </w:r>
      <w:r>
        <w:rPr>
          <w:rFonts w:ascii="宋体" w:eastAsia="宋体" w:hAnsi="宋体" w:cs="Times New Roman"/>
          <w:bCs/>
          <w:color w:val="000000" w:themeColor="text1"/>
          <w:kern w:val="2"/>
          <w:lang w:val="en-US" w:bidi="ar-SA"/>
        </w:rPr>
        <w:t>.1 除本合同另有约定的违约责任条款外，乙方如果出现下列情形之一，如果不是由于不可抗力或甲方违约所致，甲方有权催告乙方在合理期限内履行或纠正，若逾期未能履行或纠正，</w:t>
      </w:r>
      <w:r>
        <w:rPr>
          <w:rFonts w:ascii="宋体" w:eastAsia="宋体" w:hAnsi="宋体" w:cs="Times New Roman" w:hint="eastAsia"/>
          <w:bCs/>
          <w:color w:val="000000" w:themeColor="text1"/>
          <w:kern w:val="2"/>
          <w:lang w:val="en-US" w:bidi="ar-SA"/>
        </w:rPr>
        <w:t>甲方有权兑取履约保函作为乙方的违约金，并可通过对乙方发出有效通知的方式终止或解除本合同。甲方有合同单方解除权，在通知送达时开始生效。</w:t>
      </w:r>
      <w:bookmarkEnd w:id="91"/>
      <w:bookmarkEnd w:id="92"/>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.1.1 乙方未能按照本合同约定的期限和方式完成注册设立项目公司；</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7.1.2 特许经营协议正式签署前，乙方或项目公司未能确保首期到位资金人民币壹拾伍亿元整（￥1,500,000,000.00）；</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7.1.3 项目公司未能在本合同约定的时间内签署特许经营协议；</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7.1.4 乙方未能采取有效措施确保项目公司注册资本足额注入项目公司；</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7.1.5 乙方未能为项目公司提供融资支持。</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93" w:name="_Toc476465902"/>
      <w:bookmarkStart w:id="94" w:name="_Toc476309257"/>
      <w:r>
        <w:rPr>
          <w:rFonts w:ascii="宋体" w:eastAsia="宋体" w:hAnsi="宋体" w:cs="Times New Roman" w:hint="eastAsia"/>
          <w:bCs/>
          <w:color w:val="000000" w:themeColor="text1"/>
          <w:kern w:val="2"/>
          <w:lang w:val="en-US" w:bidi="ar-SA"/>
        </w:rPr>
        <w:t>7</w:t>
      </w:r>
      <w:r>
        <w:rPr>
          <w:rFonts w:ascii="宋体" w:eastAsia="宋体" w:hAnsi="宋体" w:cs="Times New Roman"/>
          <w:bCs/>
          <w:color w:val="000000" w:themeColor="text1"/>
          <w:kern w:val="2"/>
          <w:lang w:val="en-US" w:bidi="ar-SA"/>
        </w:rPr>
        <w:t>.2 在第7.1条款情形下甲方终止或解除本合同的，终止或解除后对项目资产、债权债务的处理，参照本合同第三部分相关条款执行。</w:t>
      </w:r>
      <w:bookmarkEnd w:id="93"/>
      <w:bookmarkEnd w:id="94"/>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95" w:name="_Toc476309258"/>
      <w:bookmarkStart w:id="96" w:name="_Toc476465903"/>
      <w:r>
        <w:rPr>
          <w:rFonts w:ascii="宋体" w:eastAsia="宋体" w:hAnsi="宋体" w:cs="Times New Roman"/>
          <w:bCs/>
          <w:color w:val="000000" w:themeColor="text1"/>
          <w:kern w:val="2"/>
          <w:lang w:val="en-US" w:bidi="ar-SA"/>
        </w:rPr>
        <w:t>7.3 特许经营协议中任何</w:t>
      </w:r>
      <w:r>
        <w:rPr>
          <w:rFonts w:ascii="宋体" w:eastAsia="宋体" w:hAnsi="宋体" w:cs="Times New Roman" w:hint="eastAsia"/>
          <w:bCs/>
          <w:color w:val="000000" w:themeColor="text1"/>
          <w:kern w:val="2"/>
          <w:lang w:val="en-US" w:bidi="ar-SA"/>
        </w:rPr>
        <w:t>甲方有权兑取</w:t>
      </w:r>
      <w:r>
        <w:rPr>
          <w:rFonts w:ascii="宋体" w:eastAsia="宋体" w:hAnsi="宋体" w:cs="Times New Roman"/>
          <w:bCs/>
          <w:color w:val="000000" w:themeColor="text1"/>
          <w:kern w:val="2"/>
          <w:lang w:val="en-US" w:bidi="ar-SA"/>
        </w:rPr>
        <w:t>项目公司</w:t>
      </w:r>
      <w:r>
        <w:rPr>
          <w:rFonts w:ascii="宋体" w:eastAsia="宋体" w:hAnsi="宋体" w:cs="Times New Roman" w:hint="eastAsia"/>
          <w:bCs/>
          <w:color w:val="000000" w:themeColor="text1"/>
          <w:kern w:val="2"/>
          <w:lang w:val="en-US" w:bidi="ar-SA"/>
        </w:rPr>
        <w:t>履约保函的情形，</w:t>
      </w:r>
      <w:r>
        <w:rPr>
          <w:rFonts w:ascii="宋体" w:eastAsia="宋体" w:hAnsi="宋体" w:cs="Times New Roman"/>
          <w:bCs/>
          <w:color w:val="000000" w:themeColor="text1"/>
          <w:kern w:val="2"/>
          <w:lang w:val="en-US" w:bidi="ar-SA"/>
        </w:rPr>
        <w:t>甲方均有权从乙方提交的履约保函中兑取。</w:t>
      </w:r>
      <w:bookmarkEnd w:id="95"/>
      <w:bookmarkEnd w:id="96"/>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bookmarkStart w:id="97" w:name="_Toc476309259"/>
      <w:bookmarkStart w:id="98" w:name="_Toc476465904"/>
      <w:r>
        <w:rPr>
          <w:rFonts w:ascii="宋体" w:eastAsia="宋体" w:hAnsi="宋体" w:cs="Times New Roman"/>
          <w:bCs/>
          <w:color w:val="000000" w:themeColor="text1"/>
          <w:kern w:val="2"/>
          <w:lang w:val="en-US" w:bidi="ar-SA"/>
        </w:rPr>
        <w:t>7.4 除本合同另有约定的违约责任条款外，甲方如果出现下列情形之一，如果不是由于不可抗力或乙方违约所致，乙方有权催告甲方在合理期限内履行或纠正，若逾期未能履行或纠正，乙方可通过对甲方发出有效通知的方式终止或解除本合同。</w:t>
      </w:r>
      <w:bookmarkEnd w:id="97"/>
      <w:bookmarkEnd w:id="98"/>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 xml:space="preserve">7.4.1 甲方未被省政府确定为本合同的签署单位、甲方不具有签署和履行本合同的法人资格和权利； </w:t>
      </w:r>
    </w:p>
    <w:p w:rsidR="00EC54F8" w:rsidRDefault="00580546" w:rsidP="00C62140">
      <w:pPr>
        <w:widowControl/>
        <w:tabs>
          <w:tab w:val="left" w:pos="851"/>
          <w:tab w:val="left" w:pos="1248"/>
          <w:tab w:val="left" w:pos="1276"/>
        </w:tabs>
        <w:autoSpaceDE w:val="0"/>
        <w:autoSpaceDN w:val="0"/>
        <w:adjustRightInd w:val="0"/>
        <w:spacing w:beforeLines="50" w:afterLines="50" w:line="360" w:lineRule="auto"/>
        <w:ind w:firstLineChars="200" w:firstLine="480"/>
        <w:jc w:val="both"/>
        <w:outlineLvl w:val="2"/>
        <w:rPr>
          <w:rFonts w:ascii="宋体" w:eastAsia="宋体" w:hAnsi="宋体" w:cs="Times New Roman"/>
          <w:bCs/>
          <w:color w:val="000000" w:themeColor="text1"/>
          <w:kern w:val="2"/>
          <w:lang w:val="en-US" w:bidi="ar-SA"/>
        </w:rPr>
      </w:pPr>
      <w:r>
        <w:rPr>
          <w:rFonts w:ascii="宋体" w:eastAsia="宋体" w:hAnsi="宋体" w:cs="Times New Roman"/>
          <w:bCs/>
          <w:color w:val="000000" w:themeColor="text1"/>
          <w:kern w:val="2"/>
          <w:lang w:val="en-US" w:bidi="ar-SA"/>
        </w:rPr>
        <w:t>7.4.2 甲方未能有效维护乙方特许经营权的独占性，对乙方的特许经营权造成严重妨碍</w:t>
      </w:r>
      <w:r>
        <w:rPr>
          <w:rFonts w:ascii="宋体" w:eastAsia="宋体" w:hAnsi="宋体" w:cs="Times New Roman" w:hint="eastAsia"/>
          <w:bCs/>
          <w:color w:val="000000" w:themeColor="text1"/>
          <w:kern w:val="2"/>
          <w:lang w:val="en-US" w:bidi="ar-SA"/>
        </w:rPr>
        <w:t>。</w:t>
      </w:r>
      <w:bookmarkStart w:id="99" w:name="_Toc476309260"/>
      <w:bookmarkStart w:id="100" w:name="_Toc476465905"/>
      <w:bookmarkStart w:id="101" w:name="_Toc476092420"/>
      <w:bookmarkStart w:id="102" w:name="_Toc476304777"/>
      <w:bookmarkStart w:id="103" w:name="_Toc476308775"/>
      <w:bookmarkStart w:id="104" w:name="_Toc475971098"/>
      <w:bookmarkStart w:id="105" w:name="_Toc475964022"/>
      <w:bookmarkEnd w:id="1"/>
      <w:bookmarkEnd w:id="2"/>
    </w:p>
    <w:bookmarkEnd w:id="0"/>
    <w:bookmarkEnd w:id="99"/>
    <w:bookmarkEnd w:id="100"/>
    <w:bookmarkEnd w:id="101"/>
    <w:bookmarkEnd w:id="102"/>
    <w:bookmarkEnd w:id="103"/>
    <w:bookmarkEnd w:id="104"/>
    <w:bookmarkEnd w:id="105"/>
    <w:p w:rsidR="00EC54F8" w:rsidRDefault="00EC54F8">
      <w:pPr>
        <w:widowControl/>
        <w:rPr>
          <w:rFonts w:ascii="Times New Roman" w:eastAsia="宋体" w:hAnsi="Times New Roman" w:cs="Times New Roman"/>
          <w:color w:val="000000" w:themeColor="text1"/>
          <w:kern w:val="2"/>
          <w:sz w:val="28"/>
          <w:szCs w:val="28"/>
          <w:lang w:val="en-US" w:bidi="ar-SA"/>
        </w:rPr>
      </w:pPr>
    </w:p>
    <w:sectPr w:rsidR="00EC54F8" w:rsidSect="005540F7">
      <w:headerReference w:type="even" r:id="rId9"/>
      <w:headerReference w:type="default" r:id="rId10"/>
      <w:footerReference w:type="even" r:id="rId11"/>
      <w:footerReference w:type="default" r:id="rId12"/>
      <w:pgSz w:w="11907" w:h="16840"/>
      <w:pgMar w:top="1418" w:right="1418" w:bottom="1418" w:left="1701"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23C" w:rsidRDefault="008E023C" w:rsidP="00EC54F8">
      <w:r>
        <w:separator/>
      </w:r>
    </w:p>
  </w:endnote>
  <w:endnote w:type="continuationSeparator" w:id="0">
    <w:p w:rsidR="008E023C" w:rsidRDefault="008E023C" w:rsidP="00EC54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仿宋体">
    <w:altName w:val="宋体"/>
    <w:charset w:val="86"/>
    <w:family w:val="roma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937A51">
    <w:pPr>
      <w:pStyle w:val="ad"/>
      <w:framePr w:wrap="around" w:vAnchor="text" w:hAnchor="margin" w:xAlign="inside" w:y="1"/>
      <w:rPr>
        <w:rStyle w:val="af3"/>
      </w:rPr>
    </w:pPr>
    <w:r>
      <w:rPr>
        <w:rStyle w:val="af3"/>
      </w:rPr>
      <w:fldChar w:fldCharType="begin"/>
    </w:r>
    <w:r w:rsidR="0037752E">
      <w:rPr>
        <w:rStyle w:val="af3"/>
      </w:rPr>
      <w:instrText xml:space="preserve">PAGE  </w:instrText>
    </w:r>
    <w:r>
      <w:rPr>
        <w:rStyle w:val="af3"/>
      </w:rPr>
      <w:fldChar w:fldCharType="end"/>
    </w:r>
  </w:p>
  <w:p w:rsidR="0037752E" w:rsidRDefault="0037752E">
    <w:pPr>
      <w:ind w:right="360" w:firstLine="360"/>
      <w:rPr>
        <w:rFonts w:eastAsiaTheme="minorEastAsia"/>
        <w:b/>
      </w:rPr>
    </w:pPr>
    <w:r>
      <w:rPr>
        <w:rFonts w:eastAsiaTheme="minorEastAsia" w:hint="eastAsia"/>
        <w:b/>
      </w:rPr>
      <w:t>20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937A51">
    <w:pPr>
      <w:framePr w:wrap="around" w:vAnchor="text" w:hAnchor="page" w:x="5702" w:y="-81"/>
      <w:spacing w:line="259" w:lineRule="auto"/>
      <w:ind w:right="99"/>
      <w:jc w:val="right"/>
      <w:rPr>
        <w:rFonts w:ascii="Times New Roman" w:hAnsi="Times New Roman" w:cs="Times New Roman"/>
      </w:rPr>
    </w:pPr>
    <w:r>
      <w:rPr>
        <w:rFonts w:ascii="Times New Roman" w:hAnsi="Times New Roman" w:cs="Times New Roman"/>
      </w:rPr>
      <w:fldChar w:fldCharType="begin"/>
    </w:r>
    <w:r w:rsidR="0037752E">
      <w:rPr>
        <w:rFonts w:ascii="Times New Roman" w:hAnsi="Times New Roman" w:cs="Times New Roman"/>
      </w:rPr>
      <w:instrText xml:space="preserve">PAGE  </w:instrText>
    </w:r>
    <w:r>
      <w:rPr>
        <w:rFonts w:ascii="Times New Roman" w:hAnsi="Times New Roman" w:cs="Times New Roman"/>
      </w:rPr>
      <w:fldChar w:fldCharType="separate"/>
    </w:r>
    <w:r w:rsidR="00C62140">
      <w:rPr>
        <w:rFonts w:ascii="Times New Roman" w:hAnsi="Times New Roman" w:cs="Times New Roman"/>
        <w:noProof/>
      </w:rPr>
      <w:t>11</w:t>
    </w:r>
    <w:r>
      <w:rPr>
        <w:rFonts w:ascii="Times New Roman" w:hAnsi="Times New Roman" w:cs="Times New Roman"/>
      </w:rPr>
      <w:fldChar w:fldCharType="end"/>
    </w:r>
  </w:p>
  <w:p w:rsidR="0037752E" w:rsidRDefault="0037752E">
    <w:pPr>
      <w:spacing w:line="259" w:lineRule="auto"/>
      <w:ind w:right="99"/>
      <w:jc w:val="righ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23C" w:rsidRDefault="008E023C" w:rsidP="00EC54F8">
      <w:r>
        <w:separator/>
      </w:r>
    </w:p>
  </w:footnote>
  <w:footnote w:type="continuationSeparator" w:id="0">
    <w:p w:rsidR="008E023C" w:rsidRDefault="008E023C" w:rsidP="00EC54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937A51">
    <w:pPr>
      <w:rPr>
        <w:sz w:val="2"/>
        <w:szCs w:val="2"/>
      </w:rPr>
    </w:pPr>
    <w:r w:rsidRPr="00937A51">
      <w:rPr>
        <w:lang w:val="en-US" w:bidi="ar-SA"/>
      </w:rPr>
      <w:pict>
        <v:shapetype id="_x0000_t202" coordsize="21600,21600" o:spt="202" path="m,l,21600r21600,l21600,xe">
          <v:stroke joinstyle="miter"/>
          <v:path gradientshapeok="t" o:connecttype="rect"/>
        </v:shapetype>
        <v:shape id="Text Box 164" o:spid="_x0000_s2050" type="#_x0000_t202" style="position:absolute;margin-left:71.15pt;margin-top:56.7pt;width:303.05pt;height:15.55pt;z-index:-251650048;mso-wrap-style:none;mso-position-horizontal-relative:page;mso-position-vertical-relative:page" o:gfxdata="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ciD9UAAAALAQAA&#10;DwAAAAAAAAABACAAAAAiAAAAZHJzL2Rvd25yZXYueG1sUEsBAhQAFAAAAAgAh07iQIX/kVvjAQAA&#10;uAMAAA4AAAAAAAAAAQAgAAAAJAEAAGRycy9lMm9Eb2MueG1sUEsFBgAAAAAGAAYAWQEAAHkFAAAA&#10;AA==&#10;" filled="f" stroked="f">
          <v:textbox style="mso-fit-shape-to-text:t" inset="0,0,0,0">
            <w:txbxContent>
              <w:p w:rsidR="0037752E" w:rsidRDefault="0037752E">
                <w:r>
                  <w:rPr>
                    <w:rStyle w:val="af9"/>
                  </w:rPr>
                  <w:t>经营性公路建设项目投资人招标文件示范文本</w:t>
                </w:r>
                <w:r>
                  <w:rPr>
                    <w:rStyle w:val="af9"/>
                    <w:lang w:val="en-US" w:bidi="en-US"/>
                  </w:rPr>
                  <w:t>(2011</w:t>
                </w:r>
                <w:r>
                  <w:rPr>
                    <w:rStyle w:val="af9"/>
                  </w:rPr>
                  <w:t>年版)</w:t>
                </w:r>
              </w:p>
            </w:txbxContent>
          </v:textbox>
          <w10:wrap anchorx="page" anchory="page"/>
        </v:shape>
      </w:pict>
    </w:r>
    <w:r w:rsidRPr="00937A51">
      <w:rPr>
        <w:lang w:val="en-US" w:bidi="ar-SA"/>
      </w:rPr>
      <w:pict>
        <v:shapetype id="_x0000_t32" coordsize="21600,21600" o:spt="32" o:oned="t" path="m,l21600,21600e" filled="f">
          <v:path arrowok="t" fillok="f" o:connecttype="none"/>
          <o:lock v:ext="edit" shapetype="t"/>
        </v:shapetype>
        <v:shape id="AutoShape 163" o:spid="_x0000_s2049" type="#_x0000_t32" style="position:absolute;margin-left:70.7pt;margin-top:75.65pt;width:465.8pt;height:0;z-index:-251652096;mso-position-horizontal-relative:page;mso-position-vertical-relative:page" o:gfxdata="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pfe1/VAAAADAEAAA8AAAAAAAAAAQAgAAAAIgAAAGRycy9kb3ducmV2LnhtbFBL&#10;AQIUABQAAAAIAIdO4kCQdMxCwAEAAJMDAAAOAAAAAAAAAAEAIAAAACQBAABkcnMvZTJvRG9jLnht&#10;bFBLBQYAAAAABgAGAFkBAABWBQAAAAA=&#10;" filled="t" strokeweight="1pt">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2E" w:rsidRDefault="0037752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70C6D"/>
    <w:multiLevelType w:val="multilevel"/>
    <w:tmpl w:val="01A70C6D"/>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D200FD"/>
    <w:multiLevelType w:val="multilevel"/>
    <w:tmpl w:val="05D200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06B73C5D"/>
    <w:multiLevelType w:val="singleLevel"/>
    <w:tmpl w:val="06B73C5D"/>
    <w:lvl w:ilvl="0">
      <w:start w:val="1"/>
      <w:numFmt w:val="decimal"/>
      <w:lvlText w:val="%1."/>
      <w:lvlJc w:val="left"/>
      <w:pPr>
        <w:tabs>
          <w:tab w:val="left" w:pos="420"/>
        </w:tabs>
        <w:ind w:left="420" w:hanging="420"/>
      </w:pPr>
      <w:rPr>
        <w:rFonts w:ascii="Times New Roman" w:hAnsi="Times New Roman" w:cs="Times New Roman" w:hint="default"/>
      </w:rPr>
    </w:lvl>
  </w:abstractNum>
  <w:abstractNum w:abstractNumId="3">
    <w:nsid w:val="10DD2D13"/>
    <w:multiLevelType w:val="multilevel"/>
    <w:tmpl w:val="10DD2D13"/>
    <w:lvl w:ilvl="0">
      <w:start w:val="1"/>
      <w:numFmt w:val="decimal"/>
      <w:lvlText w:val="第 %1 条"/>
      <w:lvlJc w:val="center"/>
      <w:pPr>
        <w:tabs>
          <w:tab w:val="left" w:pos="3420"/>
        </w:tabs>
        <w:ind w:left="2581" w:firstLine="119"/>
      </w:pPr>
      <w:rPr>
        <w:rFonts w:ascii="Times New Roman" w:eastAsia="宋体" w:hAnsi="Times New Roman" w:hint="default"/>
        <w:b/>
        <w:i w:val="0"/>
        <w:sz w:val="32"/>
        <w:szCs w:val="28"/>
      </w:rPr>
    </w:lvl>
    <w:lvl w:ilvl="1">
      <w:start w:val="1"/>
      <w:numFmt w:val="none"/>
      <w:lvlText w:val="6.1"/>
      <w:lvlJc w:val="left"/>
      <w:pPr>
        <w:tabs>
          <w:tab w:val="left" w:pos="624"/>
        </w:tabs>
        <w:ind w:left="624" w:hanging="624"/>
      </w:pPr>
      <w:rPr>
        <w:rFonts w:ascii="Times New Roman" w:eastAsia="宋体" w:hAnsi="Times New Roman" w:hint="default"/>
        <w:b/>
        <w:i w:val="0"/>
        <w:sz w:val="28"/>
        <w:szCs w:val="28"/>
      </w:rPr>
    </w:lvl>
    <w:lvl w:ilvl="2">
      <w:start w:val="1"/>
      <w:numFmt w:val="decimal"/>
      <w:lvlText w:val="%1.2.%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abstractNum w:abstractNumId="4">
    <w:nsid w:val="1EBE08AD"/>
    <w:multiLevelType w:val="multilevel"/>
    <w:tmpl w:val="1EBE08AD"/>
    <w:lvl w:ilvl="0">
      <w:start w:val="1"/>
      <w:numFmt w:val="decimal"/>
      <w:lvlText w:val="%1."/>
      <w:lvlJc w:val="left"/>
      <w:rPr>
        <w:rFonts w:ascii="Times New Roman" w:eastAsia="宋体" w:hAnsi="Times New Roman" w:cs="Times New Roman" w:hint="default"/>
        <w:b/>
        <w:bCs/>
        <w:i w:val="0"/>
        <w:iCs w:val="0"/>
        <w:smallCaps w:val="0"/>
        <w:strike w:val="0"/>
        <w:color w:val="000000"/>
        <w:spacing w:val="0"/>
        <w:w w:val="100"/>
        <w:position w:val="0"/>
        <w:sz w:val="30"/>
        <w:szCs w:val="3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9E2680"/>
    <w:multiLevelType w:val="multilevel"/>
    <w:tmpl w:val="269E268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2E536C6B"/>
    <w:multiLevelType w:val="multilevel"/>
    <w:tmpl w:val="2E536C6B"/>
    <w:lvl w:ilvl="0">
      <w:start w:val="1"/>
      <w:numFmt w:val="decimal"/>
      <w:lvlText w:val="%1."/>
      <w:lvlJc w:val="left"/>
      <w:rPr>
        <w:rFonts w:ascii="Times New Roman" w:eastAsia="宋体" w:hAnsi="Times New Roman" w:cs="Times New Roman" w:hint="default"/>
        <w:b/>
        <w:bCs/>
        <w:i w:val="0"/>
        <w:iCs w:val="0"/>
        <w:smallCaps w:val="0"/>
        <w:strike w:val="0"/>
        <w:color w:val="000000"/>
        <w:spacing w:val="10"/>
        <w:w w:val="100"/>
        <w:position w:val="0"/>
        <w:sz w:val="28"/>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1C5A90"/>
    <w:multiLevelType w:val="multilevel"/>
    <w:tmpl w:val="371C5A90"/>
    <w:lvl w:ilvl="0">
      <w:start w:val="1"/>
      <w:numFmt w:val="bullet"/>
      <w:lvlText w:val=""/>
      <w:lvlJc w:val="left"/>
      <w:pPr>
        <w:tabs>
          <w:tab w:val="left" w:pos="2555"/>
        </w:tabs>
        <w:ind w:left="2555" w:hanging="420"/>
      </w:pPr>
      <w:rPr>
        <w:rFonts w:ascii="Wingdings" w:hAnsi="Wingdings" w:hint="default"/>
        <w:sz w:val="13"/>
      </w:rPr>
    </w:lvl>
    <w:lvl w:ilvl="1">
      <w:start w:val="1"/>
      <w:numFmt w:val="bullet"/>
      <w:lvlText w:val=""/>
      <w:lvlJc w:val="left"/>
      <w:pPr>
        <w:tabs>
          <w:tab w:val="left" w:pos="840"/>
        </w:tabs>
        <w:ind w:left="840" w:hanging="420"/>
      </w:pPr>
      <w:rPr>
        <w:rFonts w:ascii="Wingdings" w:hAnsi="Wingdings" w:hint="default"/>
        <w:sz w:val="24"/>
        <w:szCs w:val="24"/>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419B2726"/>
    <w:multiLevelType w:val="multilevel"/>
    <w:tmpl w:val="419B2726"/>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125DFD"/>
    <w:multiLevelType w:val="multilevel"/>
    <w:tmpl w:val="43125DFD"/>
    <w:lvl w:ilvl="0">
      <w:start w:val="1"/>
      <w:numFmt w:val="none"/>
      <w:lvlText w:val="第15条"/>
      <w:lvlJc w:val="left"/>
      <w:pPr>
        <w:tabs>
          <w:tab w:val="left" w:pos="1134"/>
        </w:tabs>
        <w:ind w:left="1134" w:hanging="1134"/>
      </w:pPr>
      <w:rPr>
        <w:rFonts w:hint="eastAsia"/>
      </w:rPr>
    </w:lvl>
    <w:lvl w:ilvl="1">
      <w:start w:val="1"/>
      <w:numFmt w:val="decimal"/>
      <w:lvlText w:val="4.%2"/>
      <w:lvlJc w:val="left"/>
      <w:pPr>
        <w:tabs>
          <w:tab w:val="left" w:pos="851"/>
        </w:tabs>
        <w:ind w:left="851" w:hanging="851"/>
      </w:pPr>
      <w:rPr>
        <w:rFonts w:hint="eastAsia"/>
        <w:b/>
        <w:sz w:val="28"/>
        <w:szCs w:val="32"/>
      </w:rPr>
    </w:lvl>
    <w:lvl w:ilvl="2">
      <w:start w:val="1"/>
      <w:numFmt w:val="decimal"/>
      <w:lvlText w:val="%11.4"/>
      <w:lvlJc w:val="left"/>
      <w:pPr>
        <w:tabs>
          <w:tab w:val="left" w:pos="1418"/>
        </w:tabs>
        <w:ind w:left="1418" w:hanging="1418"/>
      </w:pPr>
      <w:rPr>
        <w:rFonts w:hint="eastAsia"/>
      </w:rPr>
    </w:lvl>
    <w:lvl w:ilvl="3">
      <w:start w:val="1"/>
      <w:numFmt w:val="decimal"/>
      <w:lvlText w:val="%1.%2.%3.%4"/>
      <w:lvlJc w:val="left"/>
      <w:pPr>
        <w:tabs>
          <w:tab w:val="left" w:pos="1701"/>
        </w:tabs>
        <w:ind w:left="1701" w:hanging="1701"/>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44FB016C"/>
    <w:multiLevelType w:val="multilevel"/>
    <w:tmpl w:val="44FB016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b/>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48DB42CC"/>
    <w:multiLevelType w:val="multilevel"/>
    <w:tmpl w:val="48DB42CC"/>
    <w:lvl w:ilvl="0">
      <w:start w:val="1"/>
      <w:numFmt w:val="decimal"/>
      <w:lvlText w:val="第 %1 条"/>
      <w:lvlJc w:val="center"/>
      <w:pPr>
        <w:tabs>
          <w:tab w:val="left" w:pos="3420"/>
        </w:tabs>
        <w:ind w:left="2581" w:firstLine="119"/>
      </w:pPr>
      <w:rPr>
        <w:rFonts w:ascii="Times New Roman" w:eastAsia="宋体" w:hAnsi="Times New Roman" w:hint="default"/>
        <w:b/>
        <w:i w:val="0"/>
        <w:sz w:val="32"/>
        <w:szCs w:val="28"/>
      </w:rPr>
    </w:lvl>
    <w:lvl w:ilvl="1">
      <w:start w:val="1"/>
      <w:numFmt w:val="none"/>
      <w:lvlText w:val="6.1"/>
      <w:lvlJc w:val="left"/>
      <w:pPr>
        <w:tabs>
          <w:tab w:val="left" w:pos="624"/>
        </w:tabs>
        <w:ind w:left="624" w:hanging="624"/>
      </w:pPr>
      <w:rPr>
        <w:rFonts w:ascii="Times New Roman" w:eastAsia="宋体" w:hAnsi="Times New Roman" w:hint="default"/>
        <w:b/>
        <w:i w:val="0"/>
        <w:sz w:val="28"/>
        <w:szCs w:val="28"/>
      </w:rPr>
    </w:lvl>
    <w:lvl w:ilvl="2">
      <w:start w:val="1"/>
      <w:numFmt w:val="decimal"/>
      <w:lvlText w:val="%1.1.%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abstractNum w:abstractNumId="12">
    <w:nsid w:val="497B2A92"/>
    <w:multiLevelType w:val="multilevel"/>
    <w:tmpl w:val="497B2A92"/>
    <w:lvl w:ilvl="0">
      <w:start w:val="1"/>
      <w:numFmt w:val="decimal"/>
      <w:lvlText w:val="第 %1 条"/>
      <w:lvlJc w:val="center"/>
      <w:pPr>
        <w:tabs>
          <w:tab w:val="left" w:pos="3420"/>
        </w:tabs>
        <w:ind w:left="2581" w:firstLine="119"/>
      </w:pPr>
      <w:rPr>
        <w:rFonts w:ascii="Times New Roman" w:eastAsia="宋体" w:hAnsi="Times New Roman" w:hint="default"/>
        <w:b/>
        <w:i w:val="0"/>
        <w:sz w:val="32"/>
        <w:szCs w:val="28"/>
      </w:rPr>
    </w:lvl>
    <w:lvl w:ilvl="1">
      <w:start w:val="1"/>
      <w:numFmt w:val="decimal"/>
      <w:lvlText w:val="%1.%2"/>
      <w:lvlJc w:val="left"/>
      <w:pPr>
        <w:tabs>
          <w:tab w:val="left" w:pos="624"/>
        </w:tabs>
        <w:ind w:left="624" w:hanging="624"/>
      </w:pPr>
      <w:rPr>
        <w:rFonts w:ascii="Times New Roman" w:eastAsia="宋体" w:hAnsi="Times New Roman" w:hint="default"/>
        <w:b/>
        <w:i w:val="0"/>
        <w:sz w:val="28"/>
        <w:szCs w:val="28"/>
      </w:rPr>
    </w:lvl>
    <w:lvl w:ilvl="2">
      <w:start w:val="1"/>
      <w:numFmt w:val="decimal"/>
      <w:lvlText w:val="%1.1.%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abstractNum w:abstractNumId="13">
    <w:nsid w:val="58DF1429"/>
    <w:multiLevelType w:val="singleLevel"/>
    <w:tmpl w:val="58DF1429"/>
    <w:lvl w:ilvl="0">
      <w:start w:val="2"/>
      <w:numFmt w:val="decimal"/>
      <w:suff w:val="nothing"/>
      <w:lvlText w:val="%1、"/>
      <w:lvlJc w:val="left"/>
    </w:lvl>
  </w:abstractNum>
  <w:abstractNum w:abstractNumId="14">
    <w:nsid w:val="78D55901"/>
    <w:multiLevelType w:val="multilevel"/>
    <w:tmpl w:val="78D55901"/>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nsid w:val="7AC953DB"/>
    <w:multiLevelType w:val="multilevel"/>
    <w:tmpl w:val="7AC953D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8.1.%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7BEB38FD"/>
    <w:multiLevelType w:val="multilevel"/>
    <w:tmpl w:val="7BEB38FD"/>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5D4779"/>
    <w:multiLevelType w:val="multilevel"/>
    <w:tmpl w:val="7C5D4779"/>
    <w:lvl w:ilvl="0">
      <w:start w:val="1"/>
      <w:numFmt w:val="decimal"/>
      <w:lvlText w:val="(%1)"/>
      <w:lvlJc w:val="left"/>
      <w:rPr>
        <w:rFonts w:ascii="Times New Roman" w:eastAsia="宋体" w:hAnsi="Times New Roman" w:cs="Times New Roman" w:hint="default"/>
        <w:b w:val="0"/>
        <w:bCs w:val="0"/>
        <w:i w:val="0"/>
        <w:iCs w:val="0"/>
        <w:smallCaps w:val="0"/>
        <w:strike w:val="0"/>
        <w:color w:val="000000"/>
        <w:spacing w:val="0"/>
        <w:w w:val="100"/>
        <w:position w:val="0"/>
        <w:sz w:val="24"/>
        <w:szCs w:val="24"/>
        <w:u w:val="none"/>
        <w:lang w:val="en-US" w:eastAsia="zh-CN"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F6053CB"/>
    <w:multiLevelType w:val="multilevel"/>
    <w:tmpl w:val="7F6053CB"/>
    <w:lvl w:ilvl="0">
      <w:start w:val="1"/>
      <w:numFmt w:val="decimal"/>
      <w:lvlText w:val="第 %1 条"/>
      <w:lvlJc w:val="center"/>
      <w:pPr>
        <w:tabs>
          <w:tab w:val="left" w:pos="3420"/>
        </w:tabs>
        <w:ind w:left="2581" w:firstLine="119"/>
      </w:pPr>
      <w:rPr>
        <w:rFonts w:ascii="Times New Roman" w:eastAsia="宋体" w:hAnsi="Times New Roman" w:hint="default"/>
        <w:b/>
        <w:i w:val="0"/>
        <w:sz w:val="28"/>
        <w:szCs w:val="28"/>
      </w:rPr>
    </w:lvl>
    <w:lvl w:ilvl="1">
      <w:start w:val="1"/>
      <w:numFmt w:val="decimal"/>
      <w:lvlText w:val="%1.%2"/>
      <w:lvlJc w:val="left"/>
      <w:pPr>
        <w:tabs>
          <w:tab w:val="left" w:pos="624"/>
        </w:tabs>
        <w:ind w:left="624" w:hanging="624"/>
      </w:pPr>
      <w:rPr>
        <w:rFonts w:ascii="Times New Roman" w:eastAsia="宋体" w:hAnsi="Times New Roman" w:hint="default"/>
        <w:b/>
        <w:i w:val="0"/>
        <w:sz w:val="28"/>
        <w:szCs w:val="28"/>
      </w:rPr>
    </w:lvl>
    <w:lvl w:ilvl="2">
      <w:start w:val="1"/>
      <w:numFmt w:val="decimal"/>
      <w:lvlText w:val="%1.%2.%3"/>
      <w:lvlJc w:val="left"/>
      <w:pPr>
        <w:tabs>
          <w:tab w:val="left" w:pos="2098"/>
        </w:tabs>
        <w:ind w:left="2098" w:hanging="680"/>
      </w:pPr>
      <w:rPr>
        <w:rFonts w:ascii="Times New Roman" w:eastAsia="宋体" w:hAnsi="Times New Roman" w:hint="default"/>
        <w:b w:val="0"/>
        <w:i w:val="0"/>
        <w:color w:val="auto"/>
        <w:sz w:val="24"/>
        <w:szCs w:val="24"/>
      </w:rPr>
    </w:lvl>
    <w:lvl w:ilvl="3">
      <w:start w:val="1"/>
      <w:numFmt w:val="lowerLetter"/>
      <w:lvlText w:val="（%4）"/>
      <w:lvlJc w:val="left"/>
      <w:pPr>
        <w:tabs>
          <w:tab w:val="left" w:pos="1404"/>
        </w:tabs>
        <w:ind w:left="1404" w:hanging="864"/>
      </w:pPr>
      <w:rPr>
        <w:rFonts w:hint="eastAsia"/>
        <w:lang w:val="en-US"/>
      </w:rPr>
    </w:lvl>
    <w:lvl w:ilvl="4">
      <w:start w:val="1"/>
      <w:numFmt w:val="lowerRoman"/>
      <w:lvlText w:val="（%5）"/>
      <w:lvlJc w:val="left"/>
      <w:pPr>
        <w:tabs>
          <w:tab w:val="left" w:pos="720"/>
        </w:tabs>
        <w:ind w:left="720" w:hanging="1008"/>
      </w:pPr>
      <w:rPr>
        <w:rFonts w:hint="eastAsia"/>
        <w:color w:val="auto"/>
      </w:rPr>
    </w:lvl>
    <w:lvl w:ilvl="5">
      <w:start w:val="1"/>
      <w:numFmt w:val="decimal"/>
      <w:lvlText w:val="%1.%2.%3.%4.%5.%6"/>
      <w:lvlJc w:val="left"/>
      <w:pPr>
        <w:tabs>
          <w:tab w:val="left" w:pos="864"/>
        </w:tabs>
        <w:ind w:left="864" w:hanging="1152"/>
      </w:pPr>
      <w:rPr>
        <w:rFonts w:hint="eastAsia"/>
      </w:rPr>
    </w:lvl>
    <w:lvl w:ilvl="6">
      <w:start w:val="1"/>
      <w:numFmt w:val="decimal"/>
      <w:lvlText w:val="%1.%2.%3.%4.%5.%6.%7"/>
      <w:lvlJc w:val="left"/>
      <w:pPr>
        <w:tabs>
          <w:tab w:val="left" w:pos="1008"/>
        </w:tabs>
        <w:ind w:left="1008" w:hanging="1296"/>
      </w:pPr>
      <w:rPr>
        <w:rFonts w:hint="eastAsia"/>
      </w:rPr>
    </w:lvl>
    <w:lvl w:ilvl="7">
      <w:start w:val="1"/>
      <w:numFmt w:val="decimal"/>
      <w:lvlText w:val="%1.%2.%3.%4.%5.%6.%7.%8"/>
      <w:lvlJc w:val="left"/>
      <w:pPr>
        <w:tabs>
          <w:tab w:val="left" w:pos="1152"/>
        </w:tabs>
        <w:ind w:left="1152" w:hanging="1440"/>
      </w:pPr>
      <w:rPr>
        <w:rFonts w:hint="eastAsia"/>
      </w:rPr>
    </w:lvl>
    <w:lvl w:ilvl="8">
      <w:start w:val="1"/>
      <w:numFmt w:val="decimal"/>
      <w:lvlText w:val="%1.%2.%3.%4.%5.%6.%7.%8.%9"/>
      <w:lvlJc w:val="left"/>
      <w:pPr>
        <w:tabs>
          <w:tab w:val="left" w:pos="1296"/>
        </w:tabs>
        <w:ind w:left="1296" w:hanging="1584"/>
      </w:pPr>
      <w:rPr>
        <w:rFonts w:hint="eastAsia"/>
      </w:rPr>
    </w:lvl>
  </w:abstractNum>
  <w:num w:numId="1">
    <w:abstractNumId w:val="0"/>
  </w:num>
  <w:num w:numId="2">
    <w:abstractNumId w:val="14"/>
  </w:num>
  <w:num w:numId="3">
    <w:abstractNumId w:val="4"/>
  </w:num>
  <w:num w:numId="4">
    <w:abstractNumId w:val="8"/>
  </w:num>
  <w:num w:numId="5">
    <w:abstractNumId w:val="16"/>
  </w:num>
  <w:num w:numId="6">
    <w:abstractNumId w:val="17"/>
  </w:num>
  <w:num w:numId="7">
    <w:abstractNumId w:val="6"/>
  </w:num>
  <w:num w:numId="8">
    <w:abstractNumId w:val="1"/>
  </w:num>
  <w:num w:numId="9">
    <w:abstractNumId w:val="7"/>
  </w:num>
  <w:num w:numId="10">
    <w:abstractNumId w:val="18"/>
  </w:num>
  <w:num w:numId="11">
    <w:abstractNumId w:val="5"/>
  </w:num>
  <w:num w:numId="12">
    <w:abstractNumId w:val="11"/>
  </w:num>
  <w:num w:numId="13">
    <w:abstractNumId w:val="3"/>
  </w:num>
  <w:num w:numId="14">
    <w:abstractNumId w:val="10"/>
  </w:num>
  <w:num w:numId="15">
    <w:abstractNumId w:val="15"/>
  </w:num>
  <w:num w:numId="16">
    <w:abstractNumId w:val="9"/>
  </w:num>
  <w:num w:numId="17">
    <w:abstractNumId w:val="12"/>
  </w:num>
  <w:num w:numId="18">
    <w:abstractNumId w:val="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9698" fillcolor="white">
      <v:fill color="white"/>
    </o:shapedefaults>
    <o:shapelayout v:ext="edit">
      <o:idmap v:ext="edit" data="2"/>
      <o:rules v:ext="edit">
        <o:r id="V:Rule4" type="connector" idref="#AutoShape 163"/>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086D"/>
    <w:rsid w:val="00004D91"/>
    <w:rsid w:val="00004EB6"/>
    <w:rsid w:val="00013E88"/>
    <w:rsid w:val="0001668A"/>
    <w:rsid w:val="00016909"/>
    <w:rsid w:val="000202F5"/>
    <w:rsid w:val="0002090A"/>
    <w:rsid w:val="00031E86"/>
    <w:rsid w:val="0003261C"/>
    <w:rsid w:val="00037F64"/>
    <w:rsid w:val="00050461"/>
    <w:rsid w:val="00050E58"/>
    <w:rsid w:val="00054F33"/>
    <w:rsid w:val="00056646"/>
    <w:rsid w:val="00057891"/>
    <w:rsid w:val="00063FE0"/>
    <w:rsid w:val="00067708"/>
    <w:rsid w:val="00067D91"/>
    <w:rsid w:val="00074387"/>
    <w:rsid w:val="00080B07"/>
    <w:rsid w:val="00082E71"/>
    <w:rsid w:val="00084623"/>
    <w:rsid w:val="00087376"/>
    <w:rsid w:val="00090102"/>
    <w:rsid w:val="00093D25"/>
    <w:rsid w:val="000941D3"/>
    <w:rsid w:val="0009447E"/>
    <w:rsid w:val="00094CB6"/>
    <w:rsid w:val="000A0A18"/>
    <w:rsid w:val="000A3B2E"/>
    <w:rsid w:val="000A4D0F"/>
    <w:rsid w:val="000A7A4F"/>
    <w:rsid w:val="000B4C6C"/>
    <w:rsid w:val="000B59DB"/>
    <w:rsid w:val="000C1C3F"/>
    <w:rsid w:val="000C4A8C"/>
    <w:rsid w:val="000C4B66"/>
    <w:rsid w:val="000C5AD7"/>
    <w:rsid w:val="000C7349"/>
    <w:rsid w:val="000D0573"/>
    <w:rsid w:val="000D0A79"/>
    <w:rsid w:val="000D10D9"/>
    <w:rsid w:val="000D3984"/>
    <w:rsid w:val="000D4A19"/>
    <w:rsid w:val="000E00C4"/>
    <w:rsid w:val="000E3849"/>
    <w:rsid w:val="000E5C43"/>
    <w:rsid w:val="000E6519"/>
    <w:rsid w:val="000E77CD"/>
    <w:rsid w:val="000F0BEE"/>
    <w:rsid w:val="000F0FA3"/>
    <w:rsid w:val="000F3902"/>
    <w:rsid w:val="000F48E5"/>
    <w:rsid w:val="000F5596"/>
    <w:rsid w:val="000F7005"/>
    <w:rsid w:val="00100256"/>
    <w:rsid w:val="00100365"/>
    <w:rsid w:val="001036F4"/>
    <w:rsid w:val="00105719"/>
    <w:rsid w:val="001108A8"/>
    <w:rsid w:val="001207C0"/>
    <w:rsid w:val="001241E7"/>
    <w:rsid w:val="00132715"/>
    <w:rsid w:val="0013378F"/>
    <w:rsid w:val="001352FB"/>
    <w:rsid w:val="00140391"/>
    <w:rsid w:val="00140D5B"/>
    <w:rsid w:val="00141AEF"/>
    <w:rsid w:val="00145629"/>
    <w:rsid w:val="00151F86"/>
    <w:rsid w:val="00160375"/>
    <w:rsid w:val="0016118F"/>
    <w:rsid w:val="0016284D"/>
    <w:rsid w:val="00166410"/>
    <w:rsid w:val="00166B62"/>
    <w:rsid w:val="00170CB9"/>
    <w:rsid w:val="00173647"/>
    <w:rsid w:val="00175EEA"/>
    <w:rsid w:val="00182C5B"/>
    <w:rsid w:val="00184EE2"/>
    <w:rsid w:val="001868D6"/>
    <w:rsid w:val="00186EEB"/>
    <w:rsid w:val="001942EB"/>
    <w:rsid w:val="00194447"/>
    <w:rsid w:val="001951EA"/>
    <w:rsid w:val="00196817"/>
    <w:rsid w:val="00196A59"/>
    <w:rsid w:val="001A0248"/>
    <w:rsid w:val="001A26B7"/>
    <w:rsid w:val="001A3967"/>
    <w:rsid w:val="001A4D07"/>
    <w:rsid w:val="001B059B"/>
    <w:rsid w:val="001B1584"/>
    <w:rsid w:val="001B4779"/>
    <w:rsid w:val="001C0BE1"/>
    <w:rsid w:val="001C0D4F"/>
    <w:rsid w:val="001C0D7E"/>
    <w:rsid w:val="001C5818"/>
    <w:rsid w:val="001C65E7"/>
    <w:rsid w:val="001C66A7"/>
    <w:rsid w:val="001C67CB"/>
    <w:rsid w:val="001D1059"/>
    <w:rsid w:val="001D1654"/>
    <w:rsid w:val="001D1A8E"/>
    <w:rsid w:val="001D4D77"/>
    <w:rsid w:val="001D5BEE"/>
    <w:rsid w:val="001E0AC3"/>
    <w:rsid w:val="001E14E5"/>
    <w:rsid w:val="001E1CB7"/>
    <w:rsid w:val="001E1DB1"/>
    <w:rsid w:val="001E2761"/>
    <w:rsid w:val="001E4688"/>
    <w:rsid w:val="001E5863"/>
    <w:rsid w:val="001E5A06"/>
    <w:rsid w:val="001E7148"/>
    <w:rsid w:val="001F0906"/>
    <w:rsid w:val="00201925"/>
    <w:rsid w:val="0020470B"/>
    <w:rsid w:val="00207944"/>
    <w:rsid w:val="00210038"/>
    <w:rsid w:val="00210AFE"/>
    <w:rsid w:val="00210E43"/>
    <w:rsid w:val="002145AE"/>
    <w:rsid w:val="00216BBD"/>
    <w:rsid w:val="002240AE"/>
    <w:rsid w:val="00237811"/>
    <w:rsid w:val="00242224"/>
    <w:rsid w:val="00242B31"/>
    <w:rsid w:val="002452F3"/>
    <w:rsid w:val="00251780"/>
    <w:rsid w:val="00253030"/>
    <w:rsid w:val="00253611"/>
    <w:rsid w:val="00254E3B"/>
    <w:rsid w:val="002575CE"/>
    <w:rsid w:val="00262005"/>
    <w:rsid w:val="00263218"/>
    <w:rsid w:val="0027136D"/>
    <w:rsid w:val="00272760"/>
    <w:rsid w:val="00274D11"/>
    <w:rsid w:val="002821BC"/>
    <w:rsid w:val="00292CDE"/>
    <w:rsid w:val="00295360"/>
    <w:rsid w:val="00295D0A"/>
    <w:rsid w:val="002968DB"/>
    <w:rsid w:val="002A1741"/>
    <w:rsid w:val="002A2556"/>
    <w:rsid w:val="002A30C9"/>
    <w:rsid w:val="002B4744"/>
    <w:rsid w:val="002B4CA8"/>
    <w:rsid w:val="002B7551"/>
    <w:rsid w:val="002C0760"/>
    <w:rsid w:val="002D1F7B"/>
    <w:rsid w:val="002D4ABB"/>
    <w:rsid w:val="002E007C"/>
    <w:rsid w:val="002E1F83"/>
    <w:rsid w:val="002E2204"/>
    <w:rsid w:val="002F4714"/>
    <w:rsid w:val="002F67A9"/>
    <w:rsid w:val="0030323E"/>
    <w:rsid w:val="00306DC9"/>
    <w:rsid w:val="00315DA8"/>
    <w:rsid w:val="00317349"/>
    <w:rsid w:val="0032377F"/>
    <w:rsid w:val="00331F43"/>
    <w:rsid w:val="003321FC"/>
    <w:rsid w:val="00332915"/>
    <w:rsid w:val="00333D43"/>
    <w:rsid w:val="00335B9B"/>
    <w:rsid w:val="00337A77"/>
    <w:rsid w:val="0034189C"/>
    <w:rsid w:val="00345DA1"/>
    <w:rsid w:val="003467C8"/>
    <w:rsid w:val="00350578"/>
    <w:rsid w:val="00361950"/>
    <w:rsid w:val="00365921"/>
    <w:rsid w:val="0037177E"/>
    <w:rsid w:val="00376155"/>
    <w:rsid w:val="0037752E"/>
    <w:rsid w:val="003808CC"/>
    <w:rsid w:val="00381400"/>
    <w:rsid w:val="00383D51"/>
    <w:rsid w:val="00384307"/>
    <w:rsid w:val="00391D75"/>
    <w:rsid w:val="003920C7"/>
    <w:rsid w:val="00397654"/>
    <w:rsid w:val="00397B3A"/>
    <w:rsid w:val="003A0819"/>
    <w:rsid w:val="003A2DE3"/>
    <w:rsid w:val="003A5007"/>
    <w:rsid w:val="003B163D"/>
    <w:rsid w:val="003B53E5"/>
    <w:rsid w:val="003B767A"/>
    <w:rsid w:val="003C28DB"/>
    <w:rsid w:val="003C33B8"/>
    <w:rsid w:val="003C4D26"/>
    <w:rsid w:val="003C5E9F"/>
    <w:rsid w:val="003D51B5"/>
    <w:rsid w:val="003D611A"/>
    <w:rsid w:val="003D7E64"/>
    <w:rsid w:val="003E27F1"/>
    <w:rsid w:val="003E58DC"/>
    <w:rsid w:val="003F5755"/>
    <w:rsid w:val="004042BE"/>
    <w:rsid w:val="00404686"/>
    <w:rsid w:val="00405AD6"/>
    <w:rsid w:val="00414F6B"/>
    <w:rsid w:val="00415156"/>
    <w:rsid w:val="00416526"/>
    <w:rsid w:val="00416D19"/>
    <w:rsid w:val="0042041D"/>
    <w:rsid w:val="0042165A"/>
    <w:rsid w:val="00423050"/>
    <w:rsid w:val="0042342C"/>
    <w:rsid w:val="0043206C"/>
    <w:rsid w:val="00433FF9"/>
    <w:rsid w:val="00435D19"/>
    <w:rsid w:val="004404F9"/>
    <w:rsid w:val="004406A7"/>
    <w:rsid w:val="004419DE"/>
    <w:rsid w:val="00444484"/>
    <w:rsid w:val="004459C4"/>
    <w:rsid w:val="0045661F"/>
    <w:rsid w:val="00457642"/>
    <w:rsid w:val="004604E4"/>
    <w:rsid w:val="00461CA2"/>
    <w:rsid w:val="00463B65"/>
    <w:rsid w:val="00472D7B"/>
    <w:rsid w:val="0048086D"/>
    <w:rsid w:val="004842BE"/>
    <w:rsid w:val="00484A99"/>
    <w:rsid w:val="0048752D"/>
    <w:rsid w:val="004912EF"/>
    <w:rsid w:val="004944C1"/>
    <w:rsid w:val="00496CD7"/>
    <w:rsid w:val="00497B5A"/>
    <w:rsid w:val="004A02EF"/>
    <w:rsid w:val="004A495F"/>
    <w:rsid w:val="004A4DC3"/>
    <w:rsid w:val="004A6587"/>
    <w:rsid w:val="004B1BA9"/>
    <w:rsid w:val="004B67E2"/>
    <w:rsid w:val="004C73C0"/>
    <w:rsid w:val="004D1C8C"/>
    <w:rsid w:val="004D1FE8"/>
    <w:rsid w:val="004D42B7"/>
    <w:rsid w:val="004D4777"/>
    <w:rsid w:val="004D71F8"/>
    <w:rsid w:val="004E2518"/>
    <w:rsid w:val="004E38AF"/>
    <w:rsid w:val="004F4E5E"/>
    <w:rsid w:val="005046A3"/>
    <w:rsid w:val="00507581"/>
    <w:rsid w:val="00507FCF"/>
    <w:rsid w:val="00510106"/>
    <w:rsid w:val="00510964"/>
    <w:rsid w:val="0051188F"/>
    <w:rsid w:val="00512EFE"/>
    <w:rsid w:val="005133F6"/>
    <w:rsid w:val="00514A98"/>
    <w:rsid w:val="00524530"/>
    <w:rsid w:val="005254DA"/>
    <w:rsid w:val="0053219D"/>
    <w:rsid w:val="00535CE0"/>
    <w:rsid w:val="0054205C"/>
    <w:rsid w:val="00542B21"/>
    <w:rsid w:val="00552CCC"/>
    <w:rsid w:val="00553F80"/>
    <w:rsid w:val="005540F7"/>
    <w:rsid w:val="0055594F"/>
    <w:rsid w:val="00555AEE"/>
    <w:rsid w:val="00556301"/>
    <w:rsid w:val="00564FE1"/>
    <w:rsid w:val="00570228"/>
    <w:rsid w:val="00576EE0"/>
    <w:rsid w:val="00577338"/>
    <w:rsid w:val="00580546"/>
    <w:rsid w:val="00584A23"/>
    <w:rsid w:val="00585A9A"/>
    <w:rsid w:val="005926D9"/>
    <w:rsid w:val="005926DF"/>
    <w:rsid w:val="00592D5F"/>
    <w:rsid w:val="005A306A"/>
    <w:rsid w:val="005A44CC"/>
    <w:rsid w:val="005A6434"/>
    <w:rsid w:val="005A7F66"/>
    <w:rsid w:val="005B3D16"/>
    <w:rsid w:val="005C1E98"/>
    <w:rsid w:val="005C4E66"/>
    <w:rsid w:val="005C60EA"/>
    <w:rsid w:val="005D5D80"/>
    <w:rsid w:val="005D681A"/>
    <w:rsid w:val="005E0431"/>
    <w:rsid w:val="005E64CE"/>
    <w:rsid w:val="005F24DA"/>
    <w:rsid w:val="005F2984"/>
    <w:rsid w:val="0060255A"/>
    <w:rsid w:val="00606829"/>
    <w:rsid w:val="00607FD8"/>
    <w:rsid w:val="006129DF"/>
    <w:rsid w:val="00612CCD"/>
    <w:rsid w:val="006151C8"/>
    <w:rsid w:val="00622272"/>
    <w:rsid w:val="006303D3"/>
    <w:rsid w:val="006322EF"/>
    <w:rsid w:val="00637A24"/>
    <w:rsid w:val="00644AF2"/>
    <w:rsid w:val="00644CAB"/>
    <w:rsid w:val="00651364"/>
    <w:rsid w:val="00651F0A"/>
    <w:rsid w:val="00653542"/>
    <w:rsid w:val="0065686B"/>
    <w:rsid w:val="00661C31"/>
    <w:rsid w:val="00661C90"/>
    <w:rsid w:val="006653CD"/>
    <w:rsid w:val="00666B9A"/>
    <w:rsid w:val="00670FBD"/>
    <w:rsid w:val="00672EDD"/>
    <w:rsid w:val="00674B25"/>
    <w:rsid w:val="00674DEA"/>
    <w:rsid w:val="00677D5B"/>
    <w:rsid w:val="00680A71"/>
    <w:rsid w:val="00681DD8"/>
    <w:rsid w:val="00683F86"/>
    <w:rsid w:val="00690A1E"/>
    <w:rsid w:val="006917E7"/>
    <w:rsid w:val="00691ABC"/>
    <w:rsid w:val="00692686"/>
    <w:rsid w:val="00692DC9"/>
    <w:rsid w:val="00693FBC"/>
    <w:rsid w:val="006A0722"/>
    <w:rsid w:val="006A0F4B"/>
    <w:rsid w:val="006A5E5E"/>
    <w:rsid w:val="006A5FC1"/>
    <w:rsid w:val="006B1697"/>
    <w:rsid w:val="006B1834"/>
    <w:rsid w:val="006B3359"/>
    <w:rsid w:val="006B34BB"/>
    <w:rsid w:val="006C27B3"/>
    <w:rsid w:val="006C420D"/>
    <w:rsid w:val="006C5813"/>
    <w:rsid w:val="006C6342"/>
    <w:rsid w:val="006D29FE"/>
    <w:rsid w:val="006D3BEC"/>
    <w:rsid w:val="006D559B"/>
    <w:rsid w:val="006D55A0"/>
    <w:rsid w:val="006D672E"/>
    <w:rsid w:val="006E04E4"/>
    <w:rsid w:val="006E4FCB"/>
    <w:rsid w:val="006F2A79"/>
    <w:rsid w:val="006F48CA"/>
    <w:rsid w:val="00702423"/>
    <w:rsid w:val="00703565"/>
    <w:rsid w:val="00704BFE"/>
    <w:rsid w:val="00707E58"/>
    <w:rsid w:val="007126CF"/>
    <w:rsid w:val="007137FD"/>
    <w:rsid w:val="00717EF6"/>
    <w:rsid w:val="00721194"/>
    <w:rsid w:val="00723836"/>
    <w:rsid w:val="00723D1C"/>
    <w:rsid w:val="0072428E"/>
    <w:rsid w:val="007267F6"/>
    <w:rsid w:val="00731802"/>
    <w:rsid w:val="0073789C"/>
    <w:rsid w:val="00740D41"/>
    <w:rsid w:val="00743AE7"/>
    <w:rsid w:val="007471B7"/>
    <w:rsid w:val="00751A33"/>
    <w:rsid w:val="00757D69"/>
    <w:rsid w:val="00763450"/>
    <w:rsid w:val="0076781E"/>
    <w:rsid w:val="00772529"/>
    <w:rsid w:val="00772C60"/>
    <w:rsid w:val="00774E3A"/>
    <w:rsid w:val="0077732A"/>
    <w:rsid w:val="00777A2B"/>
    <w:rsid w:val="00781916"/>
    <w:rsid w:val="00784D77"/>
    <w:rsid w:val="00786131"/>
    <w:rsid w:val="00787DD4"/>
    <w:rsid w:val="00787FEC"/>
    <w:rsid w:val="00790C34"/>
    <w:rsid w:val="00792A06"/>
    <w:rsid w:val="00793F6D"/>
    <w:rsid w:val="00795105"/>
    <w:rsid w:val="00795574"/>
    <w:rsid w:val="007965C1"/>
    <w:rsid w:val="007A0DBF"/>
    <w:rsid w:val="007A4E66"/>
    <w:rsid w:val="007A5AAB"/>
    <w:rsid w:val="007A5CDA"/>
    <w:rsid w:val="007B223A"/>
    <w:rsid w:val="007B4609"/>
    <w:rsid w:val="007C2DA7"/>
    <w:rsid w:val="007C5E02"/>
    <w:rsid w:val="007C70FF"/>
    <w:rsid w:val="007E055D"/>
    <w:rsid w:val="007E36FE"/>
    <w:rsid w:val="007E6275"/>
    <w:rsid w:val="007E7AF0"/>
    <w:rsid w:val="007F0CB3"/>
    <w:rsid w:val="007F11E2"/>
    <w:rsid w:val="007F4CE9"/>
    <w:rsid w:val="007F5A9A"/>
    <w:rsid w:val="007F5EEF"/>
    <w:rsid w:val="007F72E6"/>
    <w:rsid w:val="00806C60"/>
    <w:rsid w:val="0081378E"/>
    <w:rsid w:val="008169F3"/>
    <w:rsid w:val="00816FB8"/>
    <w:rsid w:val="008236EF"/>
    <w:rsid w:val="008250A4"/>
    <w:rsid w:val="00826946"/>
    <w:rsid w:val="00826EA5"/>
    <w:rsid w:val="008270CD"/>
    <w:rsid w:val="0082792C"/>
    <w:rsid w:val="00834C0B"/>
    <w:rsid w:val="00835552"/>
    <w:rsid w:val="00835AEE"/>
    <w:rsid w:val="00836166"/>
    <w:rsid w:val="00836D02"/>
    <w:rsid w:val="00843C52"/>
    <w:rsid w:val="00845B22"/>
    <w:rsid w:val="00847166"/>
    <w:rsid w:val="008515BF"/>
    <w:rsid w:val="00852277"/>
    <w:rsid w:val="00853089"/>
    <w:rsid w:val="00861005"/>
    <w:rsid w:val="00865D7C"/>
    <w:rsid w:val="008701A2"/>
    <w:rsid w:val="00870388"/>
    <w:rsid w:val="008716CE"/>
    <w:rsid w:val="0088061B"/>
    <w:rsid w:val="00880EAE"/>
    <w:rsid w:val="008852BA"/>
    <w:rsid w:val="0088682A"/>
    <w:rsid w:val="00890CCC"/>
    <w:rsid w:val="00892C03"/>
    <w:rsid w:val="00895B0E"/>
    <w:rsid w:val="0089740B"/>
    <w:rsid w:val="008A2B76"/>
    <w:rsid w:val="008A50EB"/>
    <w:rsid w:val="008A7C77"/>
    <w:rsid w:val="008B230C"/>
    <w:rsid w:val="008B2BC7"/>
    <w:rsid w:val="008B5480"/>
    <w:rsid w:val="008B6D20"/>
    <w:rsid w:val="008C2C60"/>
    <w:rsid w:val="008C365F"/>
    <w:rsid w:val="008C48F2"/>
    <w:rsid w:val="008C655F"/>
    <w:rsid w:val="008D5A3E"/>
    <w:rsid w:val="008D6FEA"/>
    <w:rsid w:val="008E023C"/>
    <w:rsid w:val="008F09A1"/>
    <w:rsid w:val="008F0B7A"/>
    <w:rsid w:val="008F3072"/>
    <w:rsid w:val="008F4CF6"/>
    <w:rsid w:val="008F6909"/>
    <w:rsid w:val="009117EC"/>
    <w:rsid w:val="009137D2"/>
    <w:rsid w:val="0091617C"/>
    <w:rsid w:val="009243A6"/>
    <w:rsid w:val="00930CEC"/>
    <w:rsid w:val="00935607"/>
    <w:rsid w:val="009360B6"/>
    <w:rsid w:val="00936A70"/>
    <w:rsid w:val="00937A51"/>
    <w:rsid w:val="00937AC0"/>
    <w:rsid w:val="009402B2"/>
    <w:rsid w:val="00942D6B"/>
    <w:rsid w:val="009442E6"/>
    <w:rsid w:val="0095030F"/>
    <w:rsid w:val="0095280B"/>
    <w:rsid w:val="00955D5B"/>
    <w:rsid w:val="00961FF9"/>
    <w:rsid w:val="009643F4"/>
    <w:rsid w:val="00965188"/>
    <w:rsid w:val="00973A6C"/>
    <w:rsid w:val="00973FB3"/>
    <w:rsid w:val="00975FDB"/>
    <w:rsid w:val="00977BA0"/>
    <w:rsid w:val="00983A75"/>
    <w:rsid w:val="00990D0A"/>
    <w:rsid w:val="00991F21"/>
    <w:rsid w:val="009A1AE8"/>
    <w:rsid w:val="009A5C08"/>
    <w:rsid w:val="009A706C"/>
    <w:rsid w:val="009B322F"/>
    <w:rsid w:val="009B44DD"/>
    <w:rsid w:val="009B7538"/>
    <w:rsid w:val="009C4680"/>
    <w:rsid w:val="009C592A"/>
    <w:rsid w:val="009C7547"/>
    <w:rsid w:val="009D11E7"/>
    <w:rsid w:val="009D56AE"/>
    <w:rsid w:val="009E0C61"/>
    <w:rsid w:val="009E34E4"/>
    <w:rsid w:val="009E52AD"/>
    <w:rsid w:val="009E65EB"/>
    <w:rsid w:val="009F1915"/>
    <w:rsid w:val="009F220E"/>
    <w:rsid w:val="009F2829"/>
    <w:rsid w:val="009F336B"/>
    <w:rsid w:val="009F4166"/>
    <w:rsid w:val="00A044EA"/>
    <w:rsid w:val="00A04DC7"/>
    <w:rsid w:val="00A05FDE"/>
    <w:rsid w:val="00A10587"/>
    <w:rsid w:val="00A14152"/>
    <w:rsid w:val="00A16390"/>
    <w:rsid w:val="00A20206"/>
    <w:rsid w:val="00A21DC5"/>
    <w:rsid w:val="00A23538"/>
    <w:rsid w:val="00A23D9B"/>
    <w:rsid w:val="00A26ED8"/>
    <w:rsid w:val="00A30E9B"/>
    <w:rsid w:val="00A429BD"/>
    <w:rsid w:val="00A46921"/>
    <w:rsid w:val="00A5042E"/>
    <w:rsid w:val="00A52799"/>
    <w:rsid w:val="00A53FCC"/>
    <w:rsid w:val="00A55A68"/>
    <w:rsid w:val="00A56253"/>
    <w:rsid w:val="00A56449"/>
    <w:rsid w:val="00A56499"/>
    <w:rsid w:val="00A57CFA"/>
    <w:rsid w:val="00A63982"/>
    <w:rsid w:val="00A73D42"/>
    <w:rsid w:val="00A771DF"/>
    <w:rsid w:val="00A803DE"/>
    <w:rsid w:val="00A80BBC"/>
    <w:rsid w:val="00A818ED"/>
    <w:rsid w:val="00A81B47"/>
    <w:rsid w:val="00A85608"/>
    <w:rsid w:val="00A85F75"/>
    <w:rsid w:val="00A86F8D"/>
    <w:rsid w:val="00A964BE"/>
    <w:rsid w:val="00A96CF9"/>
    <w:rsid w:val="00AA6768"/>
    <w:rsid w:val="00AB028D"/>
    <w:rsid w:val="00AB02CE"/>
    <w:rsid w:val="00AB19C7"/>
    <w:rsid w:val="00AB2102"/>
    <w:rsid w:val="00AB3F5A"/>
    <w:rsid w:val="00AB7696"/>
    <w:rsid w:val="00AB7915"/>
    <w:rsid w:val="00AC20E2"/>
    <w:rsid w:val="00AC3BBA"/>
    <w:rsid w:val="00AD5669"/>
    <w:rsid w:val="00AD5FF0"/>
    <w:rsid w:val="00AF0777"/>
    <w:rsid w:val="00AF0B0A"/>
    <w:rsid w:val="00AF3605"/>
    <w:rsid w:val="00AF41DA"/>
    <w:rsid w:val="00AF7A9E"/>
    <w:rsid w:val="00AF7E65"/>
    <w:rsid w:val="00B00909"/>
    <w:rsid w:val="00B00C22"/>
    <w:rsid w:val="00B00DA4"/>
    <w:rsid w:val="00B053E6"/>
    <w:rsid w:val="00B06566"/>
    <w:rsid w:val="00B06DEC"/>
    <w:rsid w:val="00B10E41"/>
    <w:rsid w:val="00B13313"/>
    <w:rsid w:val="00B138F9"/>
    <w:rsid w:val="00B14590"/>
    <w:rsid w:val="00B27190"/>
    <w:rsid w:val="00B278F8"/>
    <w:rsid w:val="00B4354A"/>
    <w:rsid w:val="00B47A39"/>
    <w:rsid w:val="00B5114C"/>
    <w:rsid w:val="00B6084D"/>
    <w:rsid w:val="00B638E3"/>
    <w:rsid w:val="00B67351"/>
    <w:rsid w:val="00B70B1B"/>
    <w:rsid w:val="00B7266B"/>
    <w:rsid w:val="00B729E0"/>
    <w:rsid w:val="00B74759"/>
    <w:rsid w:val="00B7526F"/>
    <w:rsid w:val="00B77702"/>
    <w:rsid w:val="00B832CE"/>
    <w:rsid w:val="00B96E54"/>
    <w:rsid w:val="00BA24D9"/>
    <w:rsid w:val="00BA5425"/>
    <w:rsid w:val="00BB3FC5"/>
    <w:rsid w:val="00BB77BD"/>
    <w:rsid w:val="00BC2D4B"/>
    <w:rsid w:val="00BC4CD8"/>
    <w:rsid w:val="00BC743E"/>
    <w:rsid w:val="00BC7682"/>
    <w:rsid w:val="00BD7787"/>
    <w:rsid w:val="00BE30A1"/>
    <w:rsid w:val="00BF4CC8"/>
    <w:rsid w:val="00C035BA"/>
    <w:rsid w:val="00C06FFC"/>
    <w:rsid w:val="00C1152D"/>
    <w:rsid w:val="00C14212"/>
    <w:rsid w:val="00C23385"/>
    <w:rsid w:val="00C23D79"/>
    <w:rsid w:val="00C26416"/>
    <w:rsid w:val="00C3083C"/>
    <w:rsid w:val="00C30A37"/>
    <w:rsid w:val="00C3138E"/>
    <w:rsid w:val="00C3285F"/>
    <w:rsid w:val="00C34FAC"/>
    <w:rsid w:val="00C35D94"/>
    <w:rsid w:val="00C415A9"/>
    <w:rsid w:val="00C4252D"/>
    <w:rsid w:val="00C42EAF"/>
    <w:rsid w:val="00C46046"/>
    <w:rsid w:val="00C503DE"/>
    <w:rsid w:val="00C524A0"/>
    <w:rsid w:val="00C61593"/>
    <w:rsid w:val="00C62140"/>
    <w:rsid w:val="00C62260"/>
    <w:rsid w:val="00C633E9"/>
    <w:rsid w:val="00C652C7"/>
    <w:rsid w:val="00C6563B"/>
    <w:rsid w:val="00C669E6"/>
    <w:rsid w:val="00C66F6B"/>
    <w:rsid w:val="00C672EA"/>
    <w:rsid w:val="00C673EA"/>
    <w:rsid w:val="00C72244"/>
    <w:rsid w:val="00C742A7"/>
    <w:rsid w:val="00C7684E"/>
    <w:rsid w:val="00C84CE4"/>
    <w:rsid w:val="00C86B4B"/>
    <w:rsid w:val="00C91F5F"/>
    <w:rsid w:val="00C92BCC"/>
    <w:rsid w:val="00CA1010"/>
    <w:rsid w:val="00CA5398"/>
    <w:rsid w:val="00CB642B"/>
    <w:rsid w:val="00CB7B92"/>
    <w:rsid w:val="00CC02C0"/>
    <w:rsid w:val="00CC086C"/>
    <w:rsid w:val="00CC21DE"/>
    <w:rsid w:val="00CC72C5"/>
    <w:rsid w:val="00CC7CE0"/>
    <w:rsid w:val="00CD4ACC"/>
    <w:rsid w:val="00CD6F6A"/>
    <w:rsid w:val="00CE6CB1"/>
    <w:rsid w:val="00CF422B"/>
    <w:rsid w:val="00CF56EF"/>
    <w:rsid w:val="00CF5BCC"/>
    <w:rsid w:val="00CF6AC1"/>
    <w:rsid w:val="00D047CC"/>
    <w:rsid w:val="00D07A16"/>
    <w:rsid w:val="00D114E2"/>
    <w:rsid w:val="00D154AC"/>
    <w:rsid w:val="00D17DB7"/>
    <w:rsid w:val="00D219D9"/>
    <w:rsid w:val="00D31061"/>
    <w:rsid w:val="00D36B22"/>
    <w:rsid w:val="00D37BBD"/>
    <w:rsid w:val="00D40237"/>
    <w:rsid w:val="00D50BC5"/>
    <w:rsid w:val="00D5216B"/>
    <w:rsid w:val="00D5409D"/>
    <w:rsid w:val="00D548DA"/>
    <w:rsid w:val="00D56A16"/>
    <w:rsid w:val="00D604AA"/>
    <w:rsid w:val="00D61183"/>
    <w:rsid w:val="00D61A22"/>
    <w:rsid w:val="00D63016"/>
    <w:rsid w:val="00D63741"/>
    <w:rsid w:val="00D710ED"/>
    <w:rsid w:val="00D75064"/>
    <w:rsid w:val="00D77D5B"/>
    <w:rsid w:val="00D90A59"/>
    <w:rsid w:val="00D917FA"/>
    <w:rsid w:val="00D939EC"/>
    <w:rsid w:val="00DA27E1"/>
    <w:rsid w:val="00DB0F25"/>
    <w:rsid w:val="00DB6E43"/>
    <w:rsid w:val="00DC295C"/>
    <w:rsid w:val="00DC6E83"/>
    <w:rsid w:val="00DD071E"/>
    <w:rsid w:val="00DD217F"/>
    <w:rsid w:val="00DD3040"/>
    <w:rsid w:val="00DD6DE6"/>
    <w:rsid w:val="00DE2D34"/>
    <w:rsid w:val="00DE4DFF"/>
    <w:rsid w:val="00DE6EBB"/>
    <w:rsid w:val="00DE7D6E"/>
    <w:rsid w:val="00E01DE1"/>
    <w:rsid w:val="00E02118"/>
    <w:rsid w:val="00E0611B"/>
    <w:rsid w:val="00E07691"/>
    <w:rsid w:val="00E10807"/>
    <w:rsid w:val="00E11763"/>
    <w:rsid w:val="00E149B8"/>
    <w:rsid w:val="00E15EDB"/>
    <w:rsid w:val="00E21C95"/>
    <w:rsid w:val="00E2360B"/>
    <w:rsid w:val="00E25B43"/>
    <w:rsid w:val="00E274E9"/>
    <w:rsid w:val="00E31F94"/>
    <w:rsid w:val="00E37448"/>
    <w:rsid w:val="00E3779D"/>
    <w:rsid w:val="00E42515"/>
    <w:rsid w:val="00E43863"/>
    <w:rsid w:val="00E505F2"/>
    <w:rsid w:val="00E50632"/>
    <w:rsid w:val="00E50A84"/>
    <w:rsid w:val="00E51486"/>
    <w:rsid w:val="00E53008"/>
    <w:rsid w:val="00E573A3"/>
    <w:rsid w:val="00E6060E"/>
    <w:rsid w:val="00E60BA3"/>
    <w:rsid w:val="00E63D91"/>
    <w:rsid w:val="00E76871"/>
    <w:rsid w:val="00E77ABF"/>
    <w:rsid w:val="00E77F66"/>
    <w:rsid w:val="00E8024E"/>
    <w:rsid w:val="00E81412"/>
    <w:rsid w:val="00E861A8"/>
    <w:rsid w:val="00E900B5"/>
    <w:rsid w:val="00E90262"/>
    <w:rsid w:val="00E906C7"/>
    <w:rsid w:val="00E90A1F"/>
    <w:rsid w:val="00E9637E"/>
    <w:rsid w:val="00EA0B26"/>
    <w:rsid w:val="00EA478F"/>
    <w:rsid w:val="00EA5FAC"/>
    <w:rsid w:val="00EA622B"/>
    <w:rsid w:val="00EB609D"/>
    <w:rsid w:val="00EB60FD"/>
    <w:rsid w:val="00EB6792"/>
    <w:rsid w:val="00EC0E66"/>
    <w:rsid w:val="00EC4BC1"/>
    <w:rsid w:val="00EC54F8"/>
    <w:rsid w:val="00EC5901"/>
    <w:rsid w:val="00EC745A"/>
    <w:rsid w:val="00ED190D"/>
    <w:rsid w:val="00ED1D6A"/>
    <w:rsid w:val="00ED2B1A"/>
    <w:rsid w:val="00ED2C24"/>
    <w:rsid w:val="00ED415E"/>
    <w:rsid w:val="00ED4510"/>
    <w:rsid w:val="00ED5395"/>
    <w:rsid w:val="00ED7AD7"/>
    <w:rsid w:val="00EE0687"/>
    <w:rsid w:val="00EE328B"/>
    <w:rsid w:val="00EF1B0E"/>
    <w:rsid w:val="00EF34CD"/>
    <w:rsid w:val="00EF5D6D"/>
    <w:rsid w:val="00EF68B9"/>
    <w:rsid w:val="00EF6A0D"/>
    <w:rsid w:val="00F049D6"/>
    <w:rsid w:val="00F12CDB"/>
    <w:rsid w:val="00F1475F"/>
    <w:rsid w:val="00F169B0"/>
    <w:rsid w:val="00F171BE"/>
    <w:rsid w:val="00F207A8"/>
    <w:rsid w:val="00F21F83"/>
    <w:rsid w:val="00F242D5"/>
    <w:rsid w:val="00F25359"/>
    <w:rsid w:val="00F2744C"/>
    <w:rsid w:val="00F274AE"/>
    <w:rsid w:val="00F365EF"/>
    <w:rsid w:val="00F36E91"/>
    <w:rsid w:val="00F440B0"/>
    <w:rsid w:val="00F459C3"/>
    <w:rsid w:val="00F477AE"/>
    <w:rsid w:val="00F51107"/>
    <w:rsid w:val="00F53297"/>
    <w:rsid w:val="00F56B5E"/>
    <w:rsid w:val="00F61FA4"/>
    <w:rsid w:val="00F64926"/>
    <w:rsid w:val="00F666D8"/>
    <w:rsid w:val="00F70246"/>
    <w:rsid w:val="00F726A9"/>
    <w:rsid w:val="00F74B0A"/>
    <w:rsid w:val="00F8644A"/>
    <w:rsid w:val="00F9164C"/>
    <w:rsid w:val="00F973BB"/>
    <w:rsid w:val="00FA1F2C"/>
    <w:rsid w:val="00FA6450"/>
    <w:rsid w:val="00FA6D66"/>
    <w:rsid w:val="00FB495B"/>
    <w:rsid w:val="00FB76C7"/>
    <w:rsid w:val="00FC5824"/>
    <w:rsid w:val="00FD080E"/>
    <w:rsid w:val="00FD29CF"/>
    <w:rsid w:val="00FD2DA0"/>
    <w:rsid w:val="00FE0CD0"/>
    <w:rsid w:val="00FE18AB"/>
    <w:rsid w:val="00FE3325"/>
    <w:rsid w:val="00FE5821"/>
    <w:rsid w:val="00FE5BD3"/>
    <w:rsid w:val="00FE6840"/>
    <w:rsid w:val="00FF77E7"/>
    <w:rsid w:val="016F4E07"/>
    <w:rsid w:val="0211034D"/>
    <w:rsid w:val="031033B6"/>
    <w:rsid w:val="033A08BD"/>
    <w:rsid w:val="03556076"/>
    <w:rsid w:val="037E5B65"/>
    <w:rsid w:val="03EF5C18"/>
    <w:rsid w:val="04D25AD1"/>
    <w:rsid w:val="04DD529E"/>
    <w:rsid w:val="0570062E"/>
    <w:rsid w:val="05C3046A"/>
    <w:rsid w:val="05F93109"/>
    <w:rsid w:val="061524DA"/>
    <w:rsid w:val="062869CA"/>
    <w:rsid w:val="07677F33"/>
    <w:rsid w:val="078A180D"/>
    <w:rsid w:val="08591C0F"/>
    <w:rsid w:val="097F1FF0"/>
    <w:rsid w:val="0B1D226F"/>
    <w:rsid w:val="0CCF3A09"/>
    <w:rsid w:val="0D2E67E5"/>
    <w:rsid w:val="0D3A1AF7"/>
    <w:rsid w:val="0FD34103"/>
    <w:rsid w:val="113513B7"/>
    <w:rsid w:val="11451AC3"/>
    <w:rsid w:val="125F6536"/>
    <w:rsid w:val="12946C7F"/>
    <w:rsid w:val="13737AAD"/>
    <w:rsid w:val="14CA5A4C"/>
    <w:rsid w:val="1539311D"/>
    <w:rsid w:val="15714484"/>
    <w:rsid w:val="1733262E"/>
    <w:rsid w:val="18166059"/>
    <w:rsid w:val="19682D1F"/>
    <w:rsid w:val="1A444B06"/>
    <w:rsid w:val="1B1645D2"/>
    <w:rsid w:val="1B4B1D73"/>
    <w:rsid w:val="1B8C7DF3"/>
    <w:rsid w:val="1D915F36"/>
    <w:rsid w:val="1EBD7584"/>
    <w:rsid w:val="212B0130"/>
    <w:rsid w:val="21A94BE3"/>
    <w:rsid w:val="24B65F66"/>
    <w:rsid w:val="2554491D"/>
    <w:rsid w:val="261B2A15"/>
    <w:rsid w:val="26452103"/>
    <w:rsid w:val="26615361"/>
    <w:rsid w:val="26B5616F"/>
    <w:rsid w:val="27BC3537"/>
    <w:rsid w:val="28147238"/>
    <w:rsid w:val="28E0025A"/>
    <w:rsid w:val="296A4112"/>
    <w:rsid w:val="29780A24"/>
    <w:rsid w:val="29D44043"/>
    <w:rsid w:val="2CA52E61"/>
    <w:rsid w:val="2CCF0FAB"/>
    <w:rsid w:val="2D3962F8"/>
    <w:rsid w:val="2D51608C"/>
    <w:rsid w:val="2D745D2E"/>
    <w:rsid w:val="2D8328E1"/>
    <w:rsid w:val="2D8B1967"/>
    <w:rsid w:val="2DCD1A21"/>
    <w:rsid w:val="2DE37F4C"/>
    <w:rsid w:val="2E1A4785"/>
    <w:rsid w:val="2F3729DC"/>
    <w:rsid w:val="30AD6586"/>
    <w:rsid w:val="30ED54C2"/>
    <w:rsid w:val="31F66D1C"/>
    <w:rsid w:val="326D1338"/>
    <w:rsid w:val="32CE4BAE"/>
    <w:rsid w:val="35233AF3"/>
    <w:rsid w:val="35401B8F"/>
    <w:rsid w:val="3589021E"/>
    <w:rsid w:val="35E20613"/>
    <w:rsid w:val="362A36D5"/>
    <w:rsid w:val="391778EF"/>
    <w:rsid w:val="3A0B2043"/>
    <w:rsid w:val="3A185023"/>
    <w:rsid w:val="3C605D01"/>
    <w:rsid w:val="3CF701BD"/>
    <w:rsid w:val="3E014985"/>
    <w:rsid w:val="41387E50"/>
    <w:rsid w:val="413D0B05"/>
    <w:rsid w:val="42671D36"/>
    <w:rsid w:val="426C2C57"/>
    <w:rsid w:val="42FA1A91"/>
    <w:rsid w:val="42FA44C4"/>
    <w:rsid w:val="43580E23"/>
    <w:rsid w:val="44757A8D"/>
    <w:rsid w:val="44780A13"/>
    <w:rsid w:val="448A0C1B"/>
    <w:rsid w:val="44A62A84"/>
    <w:rsid w:val="46F51F85"/>
    <w:rsid w:val="493D07F2"/>
    <w:rsid w:val="494117D3"/>
    <w:rsid w:val="49565C27"/>
    <w:rsid w:val="49BF52AD"/>
    <w:rsid w:val="4B9F3D62"/>
    <w:rsid w:val="4BD2666C"/>
    <w:rsid w:val="4C124A42"/>
    <w:rsid w:val="4C35706F"/>
    <w:rsid w:val="4D9C61D3"/>
    <w:rsid w:val="4E6812AB"/>
    <w:rsid w:val="4FBC7D99"/>
    <w:rsid w:val="4FCC226C"/>
    <w:rsid w:val="4FF66021"/>
    <w:rsid w:val="512D2AFA"/>
    <w:rsid w:val="51B86D37"/>
    <w:rsid w:val="52367C8F"/>
    <w:rsid w:val="530C09CE"/>
    <w:rsid w:val="53207D61"/>
    <w:rsid w:val="53CA2B61"/>
    <w:rsid w:val="53D957C0"/>
    <w:rsid w:val="54441CD5"/>
    <w:rsid w:val="54D71AF5"/>
    <w:rsid w:val="5540621F"/>
    <w:rsid w:val="559B4822"/>
    <w:rsid w:val="595D51E1"/>
    <w:rsid w:val="5A33657A"/>
    <w:rsid w:val="5BA25395"/>
    <w:rsid w:val="5C8F0B01"/>
    <w:rsid w:val="6126275E"/>
    <w:rsid w:val="633A65E3"/>
    <w:rsid w:val="642147A9"/>
    <w:rsid w:val="6501778B"/>
    <w:rsid w:val="66932EB7"/>
    <w:rsid w:val="66F8201F"/>
    <w:rsid w:val="68250B0B"/>
    <w:rsid w:val="688E6091"/>
    <w:rsid w:val="69072D0D"/>
    <w:rsid w:val="69942F84"/>
    <w:rsid w:val="69954597"/>
    <w:rsid w:val="69A57271"/>
    <w:rsid w:val="6AA7494A"/>
    <w:rsid w:val="6CD56A72"/>
    <w:rsid w:val="6D43327D"/>
    <w:rsid w:val="6DB401DF"/>
    <w:rsid w:val="6DE21187"/>
    <w:rsid w:val="6DF26F3B"/>
    <w:rsid w:val="6EC86831"/>
    <w:rsid w:val="6EFD0FED"/>
    <w:rsid w:val="6FA35943"/>
    <w:rsid w:val="7009322A"/>
    <w:rsid w:val="72EF0CBE"/>
    <w:rsid w:val="73C2125A"/>
    <w:rsid w:val="749D5E8E"/>
    <w:rsid w:val="752514AC"/>
    <w:rsid w:val="75497A8B"/>
    <w:rsid w:val="755B2A35"/>
    <w:rsid w:val="757C4F58"/>
    <w:rsid w:val="766C011C"/>
    <w:rsid w:val="76B02570"/>
    <w:rsid w:val="774A08E9"/>
    <w:rsid w:val="797F38D5"/>
    <w:rsid w:val="7B460666"/>
    <w:rsid w:val="7E9E5AE2"/>
    <w:rsid w:val="7EA7346A"/>
    <w:rsid w:val="7EA973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uiPriority="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uiPriority="0"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uiPriority="0" w:qFormat="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uiPriority="0" w:unhideWhenUsed="0" w:qFormat="1"/>
    <w:lsdException w:name="Body Text Indent 3" w:uiPriority="0" w:unhideWhenUsed="0" w:qFormat="1"/>
    <w:lsdException w:name="Block Text" w:uiPriority="0" w:unhideWhenUsed="0" w:qFormat="1"/>
    <w:lsdException w:name="Hyperlink" w:qFormat="1"/>
    <w:lsdException w:name="FollowedHyperlink" w:semiHidden="1"/>
    <w:lsdException w:name="Strong" w:uiPriority="22" w:unhideWhenUsed="0" w:qFormat="1"/>
    <w:lsdException w:name="Emphasis" w:uiPriority="20" w:unhideWhenUsed="0" w:qFormat="1"/>
    <w:lsdException w:name="Document Map" w:uiPriority="0" w:qFormat="1"/>
    <w:lsdException w:name="Plain Text" w:uiPriority="0" w:qFormat="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3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C54F8"/>
    <w:pPr>
      <w:widowControl w:val="0"/>
    </w:pPr>
    <w:rPr>
      <w:rFonts w:ascii="Courier New" w:eastAsia="Courier New" w:hAnsi="Courier New" w:cs="Courier New"/>
      <w:color w:val="000000"/>
      <w:sz w:val="24"/>
      <w:szCs w:val="24"/>
      <w:lang w:val="zh-CN" w:bidi="zh-CN"/>
    </w:rPr>
  </w:style>
  <w:style w:type="paragraph" w:styleId="1">
    <w:name w:val="heading 1"/>
    <w:basedOn w:val="a"/>
    <w:next w:val="a"/>
    <w:link w:val="1Char"/>
    <w:qFormat/>
    <w:rsid w:val="00EC54F8"/>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C54F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EC54F8"/>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C54F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qFormat/>
    <w:rsid w:val="00EC54F8"/>
    <w:pPr>
      <w:keepLines/>
      <w:tabs>
        <w:tab w:val="left" w:pos="851"/>
      </w:tabs>
      <w:spacing w:beforeLines="50" w:afterLines="50" w:line="360" w:lineRule="auto"/>
      <w:jc w:val="both"/>
      <w:outlineLvl w:val="4"/>
    </w:pPr>
    <w:rPr>
      <w:rFonts w:ascii="CG Times" w:eastAsia="宋体" w:hAnsi="CG Times" w:cs="Times New Roman"/>
      <w:szCs w:val="20"/>
      <w:lang w:val="en-US" w:bidi="ar-SA"/>
    </w:rPr>
  </w:style>
  <w:style w:type="paragraph" w:styleId="6">
    <w:name w:val="heading 6"/>
    <w:basedOn w:val="a"/>
    <w:next w:val="a"/>
    <w:link w:val="6Char"/>
    <w:qFormat/>
    <w:rsid w:val="00EC54F8"/>
    <w:pPr>
      <w:widowControl/>
      <w:tabs>
        <w:tab w:val="left" w:pos="864"/>
      </w:tabs>
      <w:autoSpaceDE w:val="0"/>
      <w:autoSpaceDN w:val="0"/>
      <w:adjustRightInd w:val="0"/>
      <w:spacing w:beforeLines="50" w:after="60" w:line="480" w:lineRule="exact"/>
      <w:ind w:right="389"/>
      <w:jc w:val="both"/>
      <w:outlineLvl w:val="5"/>
    </w:pPr>
    <w:rPr>
      <w:rFonts w:ascii="CG Times" w:eastAsia="宋体" w:hAnsi="CG Times" w:cs="Times New Roman"/>
      <w:b/>
      <w:color w:val="auto"/>
      <w:sz w:val="22"/>
      <w:szCs w:val="20"/>
      <w:lang w:val="en-US" w:bidi="ar-SA"/>
    </w:rPr>
  </w:style>
  <w:style w:type="paragraph" w:styleId="7">
    <w:name w:val="heading 7"/>
    <w:basedOn w:val="a"/>
    <w:next w:val="a"/>
    <w:link w:val="7Char"/>
    <w:qFormat/>
    <w:rsid w:val="00EC54F8"/>
    <w:pPr>
      <w:widowControl/>
      <w:tabs>
        <w:tab w:val="left" w:pos="1008"/>
      </w:tabs>
      <w:autoSpaceDE w:val="0"/>
      <w:autoSpaceDN w:val="0"/>
      <w:adjustRightInd w:val="0"/>
      <w:spacing w:beforeLines="50" w:after="60" w:line="480" w:lineRule="exact"/>
      <w:ind w:right="389"/>
      <w:jc w:val="both"/>
      <w:outlineLvl w:val="6"/>
    </w:pPr>
    <w:rPr>
      <w:rFonts w:ascii="CG Times" w:eastAsia="宋体" w:hAnsi="CG Times" w:cs="Times New Roman"/>
      <w:color w:val="auto"/>
      <w:szCs w:val="20"/>
      <w:lang w:val="en-US" w:bidi="ar-SA"/>
    </w:rPr>
  </w:style>
  <w:style w:type="paragraph" w:styleId="8">
    <w:name w:val="heading 8"/>
    <w:basedOn w:val="a"/>
    <w:next w:val="a"/>
    <w:link w:val="8Char"/>
    <w:qFormat/>
    <w:rsid w:val="00EC54F8"/>
    <w:pPr>
      <w:widowControl/>
      <w:tabs>
        <w:tab w:val="left" w:pos="1152"/>
      </w:tabs>
      <w:autoSpaceDE w:val="0"/>
      <w:autoSpaceDN w:val="0"/>
      <w:adjustRightInd w:val="0"/>
      <w:spacing w:beforeLines="50" w:after="60" w:line="480" w:lineRule="exact"/>
      <w:ind w:right="389"/>
      <w:jc w:val="both"/>
      <w:outlineLvl w:val="7"/>
    </w:pPr>
    <w:rPr>
      <w:rFonts w:ascii="CG Times" w:eastAsia="宋体" w:hAnsi="CG Times" w:cs="Times New Roman"/>
      <w:i/>
      <w:color w:val="auto"/>
      <w:szCs w:val="20"/>
      <w:lang w:val="en-US" w:bidi="ar-SA"/>
    </w:rPr>
  </w:style>
  <w:style w:type="paragraph" w:styleId="9">
    <w:name w:val="heading 9"/>
    <w:basedOn w:val="a"/>
    <w:next w:val="a"/>
    <w:link w:val="9Char"/>
    <w:qFormat/>
    <w:rsid w:val="00EC54F8"/>
    <w:pPr>
      <w:widowControl/>
      <w:tabs>
        <w:tab w:val="left" w:pos="1296"/>
      </w:tabs>
      <w:autoSpaceDE w:val="0"/>
      <w:autoSpaceDN w:val="0"/>
      <w:adjustRightInd w:val="0"/>
      <w:spacing w:beforeLines="50" w:after="60" w:line="480" w:lineRule="exact"/>
      <w:ind w:right="389"/>
      <w:jc w:val="both"/>
      <w:outlineLvl w:val="8"/>
    </w:pPr>
    <w:rPr>
      <w:rFonts w:ascii="Arial" w:eastAsia="宋体" w:hAnsi="Arial" w:cs="Times New Roman"/>
      <w:color w:val="auto"/>
      <w:sz w:val="22"/>
      <w:szCs w:val="20"/>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EC54F8"/>
    <w:rPr>
      <w:b/>
      <w:bCs/>
    </w:rPr>
  </w:style>
  <w:style w:type="paragraph" w:styleId="a4">
    <w:name w:val="annotation text"/>
    <w:basedOn w:val="a"/>
    <w:link w:val="Char0"/>
    <w:unhideWhenUsed/>
    <w:qFormat/>
    <w:rsid w:val="00EC54F8"/>
  </w:style>
  <w:style w:type="paragraph" w:styleId="70">
    <w:name w:val="toc 7"/>
    <w:basedOn w:val="a"/>
    <w:next w:val="a"/>
    <w:uiPriority w:val="39"/>
    <w:unhideWhenUsed/>
    <w:qFormat/>
    <w:rsid w:val="00EC54F8"/>
    <w:pPr>
      <w:ind w:leftChars="1200" w:left="2520"/>
      <w:jc w:val="both"/>
    </w:pPr>
    <w:rPr>
      <w:rFonts w:asciiTheme="minorHAnsi" w:eastAsiaTheme="minorEastAsia" w:hAnsiTheme="minorHAnsi" w:cstheme="minorBidi"/>
      <w:color w:val="auto"/>
      <w:kern w:val="2"/>
      <w:sz w:val="21"/>
      <w:szCs w:val="22"/>
      <w:lang w:val="en-US" w:bidi="ar-SA"/>
    </w:rPr>
  </w:style>
  <w:style w:type="paragraph" w:styleId="a5">
    <w:name w:val="Normal Indent"/>
    <w:basedOn w:val="a"/>
    <w:unhideWhenUsed/>
    <w:qFormat/>
    <w:rsid w:val="00EC54F8"/>
    <w:pPr>
      <w:ind w:firstLine="420"/>
    </w:pPr>
  </w:style>
  <w:style w:type="paragraph" w:styleId="a6">
    <w:name w:val="Document Map"/>
    <w:basedOn w:val="a"/>
    <w:link w:val="Char1"/>
    <w:unhideWhenUsed/>
    <w:qFormat/>
    <w:rsid w:val="00EC54F8"/>
    <w:rPr>
      <w:rFonts w:ascii="宋体" w:eastAsia="宋体"/>
    </w:rPr>
  </w:style>
  <w:style w:type="paragraph" w:styleId="a7">
    <w:name w:val="Body Text"/>
    <w:basedOn w:val="a"/>
    <w:link w:val="Char2"/>
    <w:qFormat/>
    <w:rsid w:val="00EC54F8"/>
    <w:pPr>
      <w:widowControl/>
      <w:spacing w:beforeLines="50" w:after="120" w:line="360" w:lineRule="auto"/>
      <w:jc w:val="both"/>
    </w:pPr>
    <w:rPr>
      <w:rFonts w:ascii="Times New Roman" w:eastAsia="Times New Roman" w:hAnsi="Times New Roman" w:cs="Times New Roman"/>
      <w:color w:val="auto"/>
      <w:szCs w:val="20"/>
      <w:lang w:val="en-GB" w:bidi="ar-SA"/>
    </w:rPr>
  </w:style>
  <w:style w:type="paragraph" w:styleId="a8">
    <w:name w:val="Body Text Indent"/>
    <w:basedOn w:val="a"/>
    <w:link w:val="Char3"/>
    <w:qFormat/>
    <w:rsid w:val="00EC54F8"/>
    <w:pPr>
      <w:spacing w:after="120"/>
      <w:ind w:leftChars="200" w:left="420"/>
      <w:jc w:val="both"/>
    </w:pPr>
    <w:rPr>
      <w:rFonts w:ascii="Times New Roman" w:eastAsia="宋体" w:hAnsi="Times New Roman" w:cs="Times New Roman"/>
      <w:color w:val="auto"/>
      <w:kern w:val="2"/>
      <w:sz w:val="21"/>
      <w:lang w:val="en-US" w:bidi="ar-SA"/>
    </w:rPr>
  </w:style>
  <w:style w:type="paragraph" w:styleId="a9">
    <w:name w:val="Block Text"/>
    <w:basedOn w:val="a"/>
    <w:qFormat/>
    <w:rsid w:val="00EC54F8"/>
    <w:pPr>
      <w:spacing w:beforeLines="10" w:afterLines="10" w:line="360" w:lineRule="auto"/>
      <w:ind w:leftChars="-175" w:left="-107" w:right="18" w:hangingChars="87" w:hanging="313"/>
      <w:jc w:val="center"/>
    </w:pPr>
    <w:rPr>
      <w:rFonts w:ascii="CG Times" w:eastAsia="黑体" w:hAnsi="CG Times" w:cs="Times New Roman"/>
      <w:color w:val="auto"/>
      <w:kern w:val="2"/>
      <w:sz w:val="36"/>
      <w:lang w:val="en-US" w:bidi="ar-SA"/>
    </w:rPr>
  </w:style>
  <w:style w:type="paragraph" w:styleId="50">
    <w:name w:val="toc 5"/>
    <w:basedOn w:val="a"/>
    <w:next w:val="a"/>
    <w:uiPriority w:val="39"/>
    <w:unhideWhenUsed/>
    <w:qFormat/>
    <w:rsid w:val="00EC54F8"/>
    <w:pPr>
      <w:ind w:leftChars="800" w:left="1680"/>
      <w:jc w:val="both"/>
    </w:pPr>
    <w:rPr>
      <w:rFonts w:asciiTheme="minorHAnsi" w:eastAsiaTheme="minorEastAsia" w:hAnsiTheme="minorHAnsi" w:cstheme="minorBidi"/>
      <w:color w:val="auto"/>
      <w:kern w:val="2"/>
      <w:sz w:val="21"/>
      <w:szCs w:val="22"/>
      <w:lang w:val="en-US" w:bidi="ar-SA"/>
    </w:rPr>
  </w:style>
  <w:style w:type="paragraph" w:styleId="30">
    <w:name w:val="toc 3"/>
    <w:basedOn w:val="a"/>
    <w:next w:val="a"/>
    <w:uiPriority w:val="39"/>
    <w:unhideWhenUsed/>
    <w:qFormat/>
    <w:rsid w:val="00EC54F8"/>
    <w:pPr>
      <w:widowControl/>
      <w:spacing w:after="100" w:line="259" w:lineRule="auto"/>
      <w:ind w:left="440"/>
    </w:pPr>
    <w:rPr>
      <w:rFonts w:asciiTheme="minorHAnsi" w:eastAsiaTheme="minorEastAsia" w:hAnsiTheme="minorHAnsi" w:cs="Times New Roman"/>
      <w:color w:val="auto"/>
      <w:sz w:val="22"/>
      <w:szCs w:val="22"/>
      <w:lang w:val="en-US" w:bidi="ar-SA"/>
    </w:rPr>
  </w:style>
  <w:style w:type="paragraph" w:styleId="aa">
    <w:name w:val="Plain Text"/>
    <w:basedOn w:val="a"/>
    <w:link w:val="Char4"/>
    <w:unhideWhenUsed/>
    <w:qFormat/>
    <w:rsid w:val="00EC54F8"/>
    <w:rPr>
      <w:rFonts w:ascii="宋体"/>
    </w:rPr>
  </w:style>
  <w:style w:type="paragraph" w:styleId="80">
    <w:name w:val="toc 8"/>
    <w:basedOn w:val="a"/>
    <w:next w:val="a"/>
    <w:uiPriority w:val="39"/>
    <w:unhideWhenUsed/>
    <w:qFormat/>
    <w:rsid w:val="00EC54F8"/>
    <w:pPr>
      <w:ind w:leftChars="1400" w:left="2940"/>
      <w:jc w:val="both"/>
    </w:pPr>
    <w:rPr>
      <w:rFonts w:asciiTheme="minorHAnsi" w:eastAsiaTheme="minorEastAsia" w:hAnsiTheme="minorHAnsi" w:cstheme="minorBidi"/>
      <w:color w:val="auto"/>
      <w:kern w:val="2"/>
      <w:sz w:val="21"/>
      <w:szCs w:val="22"/>
      <w:lang w:val="en-US" w:bidi="ar-SA"/>
    </w:rPr>
  </w:style>
  <w:style w:type="paragraph" w:styleId="ab">
    <w:name w:val="Date"/>
    <w:basedOn w:val="a"/>
    <w:next w:val="a"/>
    <w:link w:val="Char5"/>
    <w:unhideWhenUsed/>
    <w:qFormat/>
    <w:rsid w:val="00EC54F8"/>
    <w:pPr>
      <w:ind w:leftChars="2500" w:left="100"/>
    </w:pPr>
  </w:style>
  <w:style w:type="paragraph" w:styleId="20">
    <w:name w:val="Body Text Indent 2"/>
    <w:basedOn w:val="a"/>
    <w:link w:val="2Char0"/>
    <w:qFormat/>
    <w:rsid w:val="00EC54F8"/>
    <w:pPr>
      <w:spacing w:beforeLines="50" w:line="360" w:lineRule="auto"/>
      <w:ind w:left="720"/>
      <w:jc w:val="both"/>
    </w:pPr>
    <w:rPr>
      <w:rFonts w:ascii="Times New Roman" w:eastAsia="宋体" w:hAnsi="Times New Roman" w:cs="Times New Roman"/>
      <w:color w:val="auto"/>
      <w:szCs w:val="20"/>
      <w:lang w:val="en-GB" w:bidi="ar-SA"/>
    </w:rPr>
  </w:style>
  <w:style w:type="paragraph" w:styleId="ac">
    <w:name w:val="Balloon Text"/>
    <w:basedOn w:val="a"/>
    <w:link w:val="Char6"/>
    <w:unhideWhenUsed/>
    <w:qFormat/>
    <w:rsid w:val="00EC54F8"/>
    <w:rPr>
      <w:sz w:val="18"/>
      <w:szCs w:val="18"/>
    </w:rPr>
  </w:style>
  <w:style w:type="paragraph" w:styleId="ad">
    <w:name w:val="footer"/>
    <w:basedOn w:val="a"/>
    <w:link w:val="Char7"/>
    <w:uiPriority w:val="99"/>
    <w:unhideWhenUsed/>
    <w:qFormat/>
    <w:rsid w:val="00EC54F8"/>
    <w:pPr>
      <w:tabs>
        <w:tab w:val="center" w:pos="4153"/>
        <w:tab w:val="right" w:pos="8306"/>
      </w:tabs>
      <w:snapToGrid w:val="0"/>
    </w:pPr>
    <w:rPr>
      <w:sz w:val="18"/>
      <w:szCs w:val="18"/>
    </w:rPr>
  </w:style>
  <w:style w:type="paragraph" w:styleId="ae">
    <w:name w:val="header"/>
    <w:basedOn w:val="a"/>
    <w:link w:val="Char8"/>
    <w:unhideWhenUsed/>
    <w:qFormat/>
    <w:rsid w:val="00EC54F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EC54F8"/>
    <w:pPr>
      <w:tabs>
        <w:tab w:val="right" w:leader="dot" w:pos="9399"/>
      </w:tabs>
      <w:ind w:right="198"/>
      <w:jc w:val="center"/>
    </w:pPr>
    <w:rPr>
      <w:rFonts w:ascii="Times New Roman" w:eastAsia="宋体" w:hAnsi="Times New Roman" w:cs="Times New Roman"/>
      <w:b/>
      <w:sz w:val="28"/>
      <w:szCs w:val="28"/>
    </w:rPr>
  </w:style>
  <w:style w:type="paragraph" w:styleId="40">
    <w:name w:val="toc 4"/>
    <w:basedOn w:val="a"/>
    <w:next w:val="a"/>
    <w:uiPriority w:val="39"/>
    <w:unhideWhenUsed/>
    <w:qFormat/>
    <w:rsid w:val="00EC54F8"/>
    <w:pPr>
      <w:ind w:leftChars="600" w:left="1260"/>
    </w:pPr>
  </w:style>
  <w:style w:type="paragraph" w:styleId="af">
    <w:name w:val="Subtitle"/>
    <w:basedOn w:val="a"/>
    <w:next w:val="a"/>
    <w:link w:val="Char9"/>
    <w:qFormat/>
    <w:rsid w:val="00EC54F8"/>
    <w:pPr>
      <w:spacing w:beforeLines="10" w:afterLines="10" w:line="312" w:lineRule="auto"/>
      <w:jc w:val="center"/>
      <w:outlineLvl w:val="1"/>
    </w:pPr>
    <w:rPr>
      <w:rFonts w:ascii="Calibri Light" w:eastAsia="宋体" w:hAnsi="Calibri Light" w:cs="Times New Roman"/>
      <w:b/>
      <w:bCs/>
      <w:color w:val="auto"/>
      <w:kern w:val="28"/>
      <w:sz w:val="32"/>
      <w:szCs w:val="32"/>
      <w:lang w:val="en-US" w:bidi="ar-SA"/>
    </w:rPr>
  </w:style>
  <w:style w:type="paragraph" w:styleId="af0">
    <w:name w:val="footnote text"/>
    <w:basedOn w:val="a"/>
    <w:link w:val="Char20"/>
    <w:unhideWhenUsed/>
    <w:qFormat/>
    <w:rsid w:val="00EC54F8"/>
    <w:pPr>
      <w:snapToGrid w:val="0"/>
    </w:pPr>
    <w:rPr>
      <w:sz w:val="18"/>
      <w:szCs w:val="18"/>
    </w:rPr>
  </w:style>
  <w:style w:type="paragraph" w:styleId="60">
    <w:name w:val="toc 6"/>
    <w:basedOn w:val="a"/>
    <w:next w:val="a"/>
    <w:uiPriority w:val="39"/>
    <w:unhideWhenUsed/>
    <w:qFormat/>
    <w:rsid w:val="00EC54F8"/>
    <w:pPr>
      <w:ind w:leftChars="1000" w:left="2100"/>
      <w:jc w:val="both"/>
    </w:pPr>
    <w:rPr>
      <w:rFonts w:asciiTheme="minorHAnsi" w:eastAsiaTheme="minorEastAsia" w:hAnsiTheme="minorHAnsi" w:cstheme="minorBidi"/>
      <w:color w:val="auto"/>
      <w:kern w:val="2"/>
      <w:sz w:val="21"/>
      <w:szCs w:val="22"/>
      <w:lang w:val="en-US" w:bidi="ar-SA"/>
    </w:rPr>
  </w:style>
  <w:style w:type="paragraph" w:styleId="31">
    <w:name w:val="Body Text Indent 3"/>
    <w:basedOn w:val="a"/>
    <w:link w:val="3Char0"/>
    <w:qFormat/>
    <w:rsid w:val="00EC54F8"/>
    <w:pPr>
      <w:spacing w:after="120"/>
      <w:ind w:leftChars="200" w:left="420"/>
      <w:jc w:val="both"/>
    </w:pPr>
    <w:rPr>
      <w:rFonts w:ascii="Times New Roman" w:eastAsia="宋体" w:hAnsi="Times New Roman" w:cs="Times New Roman"/>
      <w:color w:val="auto"/>
      <w:kern w:val="2"/>
      <w:sz w:val="16"/>
      <w:szCs w:val="16"/>
      <w:lang w:val="en-US" w:bidi="ar-SA"/>
    </w:rPr>
  </w:style>
  <w:style w:type="paragraph" w:styleId="21">
    <w:name w:val="toc 2"/>
    <w:basedOn w:val="a"/>
    <w:next w:val="a"/>
    <w:uiPriority w:val="39"/>
    <w:unhideWhenUsed/>
    <w:qFormat/>
    <w:rsid w:val="00EC54F8"/>
    <w:pPr>
      <w:tabs>
        <w:tab w:val="left" w:pos="780"/>
        <w:tab w:val="right" w:leader="dot" w:pos="9399"/>
      </w:tabs>
      <w:ind w:leftChars="200" w:left="480"/>
      <w:jc w:val="center"/>
    </w:pPr>
    <w:rPr>
      <w:rFonts w:ascii="Times New Roman" w:eastAsia="宋体" w:hAnsi="Times New Roman" w:cs="Times New Roman"/>
      <w:color w:val="auto"/>
      <w:sz w:val="28"/>
      <w:lang w:val="en-US"/>
    </w:rPr>
  </w:style>
  <w:style w:type="paragraph" w:styleId="90">
    <w:name w:val="toc 9"/>
    <w:basedOn w:val="a"/>
    <w:next w:val="a"/>
    <w:uiPriority w:val="39"/>
    <w:unhideWhenUsed/>
    <w:qFormat/>
    <w:rsid w:val="00EC54F8"/>
    <w:pPr>
      <w:ind w:leftChars="1600" w:left="3360"/>
      <w:jc w:val="both"/>
    </w:pPr>
    <w:rPr>
      <w:rFonts w:asciiTheme="minorHAnsi" w:eastAsiaTheme="minorEastAsia" w:hAnsiTheme="minorHAnsi" w:cstheme="minorBidi"/>
      <w:color w:val="auto"/>
      <w:kern w:val="2"/>
      <w:sz w:val="21"/>
      <w:szCs w:val="22"/>
      <w:lang w:val="en-US" w:bidi="ar-SA"/>
    </w:rPr>
  </w:style>
  <w:style w:type="paragraph" w:styleId="22">
    <w:name w:val="Body Text 2"/>
    <w:basedOn w:val="a"/>
    <w:link w:val="2Char1"/>
    <w:qFormat/>
    <w:rsid w:val="00EC54F8"/>
    <w:pPr>
      <w:spacing w:after="120" w:line="480" w:lineRule="auto"/>
      <w:jc w:val="both"/>
    </w:pPr>
    <w:rPr>
      <w:rFonts w:ascii="Times New Roman" w:eastAsia="宋体" w:hAnsi="Times New Roman" w:cs="Times New Roman"/>
      <w:color w:val="auto"/>
      <w:kern w:val="2"/>
      <w:sz w:val="21"/>
      <w:lang w:val="en-US" w:bidi="ar-SA"/>
    </w:rPr>
  </w:style>
  <w:style w:type="paragraph" w:styleId="af1">
    <w:name w:val="Normal (Web)"/>
    <w:basedOn w:val="a"/>
    <w:qFormat/>
    <w:rsid w:val="00EC54F8"/>
    <w:pPr>
      <w:widowControl/>
      <w:spacing w:before="100" w:beforeAutospacing="1" w:after="100" w:afterAutospacing="1"/>
    </w:pPr>
    <w:rPr>
      <w:rFonts w:ascii="宋体" w:eastAsia="宋体" w:hAnsi="宋体" w:cs="Times New Roman"/>
      <w:color w:val="auto"/>
      <w:szCs w:val="20"/>
      <w:lang w:val="en-US" w:bidi="ar-SA"/>
    </w:rPr>
  </w:style>
  <w:style w:type="paragraph" w:styleId="af2">
    <w:name w:val="Title"/>
    <w:basedOn w:val="a"/>
    <w:link w:val="Chara"/>
    <w:qFormat/>
    <w:rsid w:val="00EC54F8"/>
    <w:pPr>
      <w:tabs>
        <w:tab w:val="left" w:pos="1440"/>
      </w:tabs>
      <w:spacing w:beforeLines="50" w:after="60" w:line="360" w:lineRule="auto"/>
      <w:ind w:left="720" w:hanging="720"/>
      <w:jc w:val="center"/>
      <w:outlineLvl w:val="0"/>
    </w:pPr>
    <w:rPr>
      <w:rFonts w:ascii="Arial" w:eastAsia="宋体" w:hAnsi="Arial" w:cs="Arial"/>
      <w:b/>
      <w:bCs/>
      <w:color w:val="auto"/>
      <w:kern w:val="2"/>
      <w:sz w:val="32"/>
      <w:szCs w:val="32"/>
      <w:lang w:val="en-US" w:bidi="ar-SA"/>
    </w:rPr>
  </w:style>
  <w:style w:type="character" w:styleId="af3">
    <w:name w:val="page number"/>
    <w:basedOn w:val="a0"/>
    <w:unhideWhenUsed/>
    <w:qFormat/>
    <w:rsid w:val="00EC54F8"/>
  </w:style>
  <w:style w:type="character" w:styleId="af4">
    <w:name w:val="Hyperlink"/>
    <w:basedOn w:val="a0"/>
    <w:uiPriority w:val="99"/>
    <w:unhideWhenUsed/>
    <w:qFormat/>
    <w:rsid w:val="00EC54F8"/>
    <w:rPr>
      <w:color w:val="0563C1" w:themeColor="hyperlink"/>
      <w:u w:val="single"/>
    </w:rPr>
  </w:style>
  <w:style w:type="character" w:styleId="af5">
    <w:name w:val="annotation reference"/>
    <w:basedOn w:val="a0"/>
    <w:unhideWhenUsed/>
    <w:qFormat/>
    <w:rsid w:val="00EC54F8"/>
    <w:rPr>
      <w:sz w:val="21"/>
      <w:szCs w:val="21"/>
    </w:rPr>
  </w:style>
  <w:style w:type="character" w:styleId="af6">
    <w:name w:val="footnote reference"/>
    <w:semiHidden/>
    <w:qFormat/>
    <w:rsid w:val="00EC54F8"/>
    <w:rPr>
      <w:vertAlign w:val="superscript"/>
    </w:rPr>
  </w:style>
  <w:style w:type="table" w:styleId="af7">
    <w:name w:val="Table Grid"/>
    <w:basedOn w:val="a1"/>
    <w:uiPriority w:val="39"/>
    <w:qFormat/>
    <w:rsid w:val="00EC54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正文文本 (3)_"/>
    <w:basedOn w:val="a0"/>
    <w:link w:val="33"/>
    <w:qFormat/>
    <w:rsid w:val="00EC54F8"/>
    <w:rPr>
      <w:rFonts w:ascii="宋体" w:hAnsi="宋体" w:cs="宋体"/>
      <w:sz w:val="50"/>
      <w:szCs w:val="50"/>
      <w:shd w:val="clear" w:color="auto" w:fill="FFFFFF"/>
    </w:rPr>
  </w:style>
  <w:style w:type="paragraph" w:customStyle="1" w:styleId="33">
    <w:name w:val="正文文本 (3)"/>
    <w:basedOn w:val="a"/>
    <w:link w:val="32"/>
    <w:qFormat/>
    <w:rsid w:val="00EC54F8"/>
    <w:pPr>
      <w:shd w:val="clear" w:color="auto" w:fill="FFFFFF"/>
      <w:spacing w:after="1440" w:line="500" w:lineRule="exact"/>
      <w:jc w:val="center"/>
    </w:pPr>
    <w:rPr>
      <w:rFonts w:ascii="宋体" w:eastAsia="宋体" w:hAnsi="宋体" w:cs="宋体"/>
      <w:color w:val="auto"/>
      <w:kern w:val="2"/>
      <w:sz w:val="50"/>
      <w:szCs w:val="50"/>
      <w:lang w:val="en-US" w:bidi="ar-SA"/>
    </w:rPr>
  </w:style>
  <w:style w:type="character" w:customStyle="1" w:styleId="16">
    <w:name w:val="正文文本 (16)_"/>
    <w:basedOn w:val="a0"/>
    <w:link w:val="160"/>
    <w:qFormat/>
    <w:rsid w:val="00EC54F8"/>
    <w:rPr>
      <w:rFonts w:ascii="宋体" w:hAnsi="宋体" w:cs="宋体"/>
      <w:spacing w:val="20"/>
      <w:sz w:val="28"/>
      <w:szCs w:val="28"/>
      <w:shd w:val="clear" w:color="auto" w:fill="FFFFFF"/>
    </w:rPr>
  </w:style>
  <w:style w:type="paragraph" w:customStyle="1" w:styleId="160">
    <w:name w:val="正文文本 (16)"/>
    <w:basedOn w:val="a"/>
    <w:link w:val="16"/>
    <w:qFormat/>
    <w:rsid w:val="00EC54F8"/>
    <w:pPr>
      <w:shd w:val="clear" w:color="auto" w:fill="FFFFFF"/>
      <w:spacing w:after="1560" w:line="390" w:lineRule="exact"/>
    </w:pPr>
    <w:rPr>
      <w:rFonts w:ascii="宋体" w:eastAsia="宋体" w:hAnsi="宋体" w:cs="宋体"/>
      <w:color w:val="auto"/>
      <w:spacing w:val="20"/>
      <w:kern w:val="2"/>
      <w:sz w:val="28"/>
      <w:szCs w:val="28"/>
      <w:lang w:val="en-US" w:bidi="ar-SA"/>
    </w:rPr>
  </w:style>
  <w:style w:type="character" w:customStyle="1" w:styleId="1711pt">
    <w:name w:val="正文文本 (17) + 间距 11 pt"/>
    <w:basedOn w:val="a0"/>
    <w:qFormat/>
    <w:rsid w:val="00EC54F8"/>
    <w:rPr>
      <w:rFonts w:ascii="宋体" w:eastAsia="宋体" w:hAnsi="宋体" w:cs="宋体"/>
      <w:color w:val="000000"/>
      <w:spacing w:val="220"/>
      <w:w w:val="100"/>
      <w:position w:val="0"/>
      <w:sz w:val="34"/>
      <w:szCs w:val="34"/>
      <w:u w:val="none"/>
      <w:lang w:val="zh-CN" w:eastAsia="zh-CN" w:bidi="zh-CN"/>
    </w:rPr>
  </w:style>
  <w:style w:type="character" w:customStyle="1" w:styleId="18">
    <w:name w:val="正文文本 (18)_"/>
    <w:basedOn w:val="a0"/>
    <w:link w:val="180"/>
    <w:qFormat/>
    <w:rsid w:val="00EC54F8"/>
    <w:rPr>
      <w:rFonts w:ascii="宋体" w:hAnsi="宋体" w:cs="宋体"/>
      <w:b/>
      <w:bCs/>
      <w:sz w:val="28"/>
      <w:szCs w:val="28"/>
      <w:shd w:val="clear" w:color="auto" w:fill="FFFFFF"/>
    </w:rPr>
  </w:style>
  <w:style w:type="paragraph" w:customStyle="1" w:styleId="180">
    <w:name w:val="正文文本 (18)"/>
    <w:basedOn w:val="a"/>
    <w:link w:val="18"/>
    <w:qFormat/>
    <w:rsid w:val="00EC54F8"/>
    <w:pPr>
      <w:shd w:val="clear" w:color="auto" w:fill="FFFFFF"/>
      <w:spacing w:after="1500" w:line="853" w:lineRule="exact"/>
    </w:pPr>
    <w:rPr>
      <w:rFonts w:ascii="宋体" w:eastAsia="宋体" w:hAnsi="宋体" w:cs="宋体"/>
      <w:b/>
      <w:bCs/>
      <w:color w:val="auto"/>
      <w:kern w:val="2"/>
      <w:sz w:val="28"/>
      <w:szCs w:val="28"/>
      <w:lang w:val="en-US" w:bidi="ar-SA"/>
    </w:rPr>
  </w:style>
  <w:style w:type="character" w:customStyle="1" w:styleId="310pt">
    <w:name w:val="正文文本 (3) + 间距 10 pt"/>
    <w:basedOn w:val="32"/>
    <w:qFormat/>
    <w:rsid w:val="00EC54F8"/>
    <w:rPr>
      <w:rFonts w:ascii="宋体" w:hAnsi="宋体" w:cs="宋体"/>
      <w:color w:val="000000"/>
      <w:spacing w:val="210"/>
      <w:w w:val="100"/>
      <w:position w:val="0"/>
      <w:sz w:val="50"/>
      <w:szCs w:val="50"/>
      <w:shd w:val="clear" w:color="auto" w:fill="FFFFFF"/>
      <w:lang w:val="zh-CN" w:eastAsia="zh-CN" w:bidi="zh-CN"/>
    </w:rPr>
  </w:style>
  <w:style w:type="character" w:customStyle="1" w:styleId="17">
    <w:name w:val="正文文本 (17)_"/>
    <w:basedOn w:val="a0"/>
    <w:link w:val="170"/>
    <w:qFormat/>
    <w:rsid w:val="00EC54F8"/>
    <w:rPr>
      <w:rFonts w:ascii="宋体" w:hAnsi="宋体" w:cs="宋体"/>
      <w:sz w:val="34"/>
      <w:szCs w:val="34"/>
      <w:shd w:val="clear" w:color="auto" w:fill="FFFFFF"/>
    </w:rPr>
  </w:style>
  <w:style w:type="paragraph" w:customStyle="1" w:styleId="170">
    <w:name w:val="正文文本 (17)"/>
    <w:basedOn w:val="a"/>
    <w:link w:val="17"/>
    <w:qFormat/>
    <w:rsid w:val="00EC54F8"/>
    <w:pPr>
      <w:shd w:val="clear" w:color="auto" w:fill="FFFFFF"/>
      <w:spacing w:after="140" w:line="340" w:lineRule="exact"/>
      <w:jc w:val="center"/>
    </w:pPr>
    <w:rPr>
      <w:rFonts w:ascii="宋体" w:eastAsia="宋体" w:hAnsi="宋体" w:cs="宋体"/>
      <w:color w:val="auto"/>
      <w:kern w:val="2"/>
      <w:sz w:val="34"/>
      <w:szCs w:val="34"/>
      <w:lang w:val="en-US" w:bidi="ar-SA"/>
    </w:rPr>
  </w:style>
  <w:style w:type="character" w:customStyle="1" w:styleId="41">
    <w:name w:val="标题 #4_"/>
    <w:basedOn w:val="a0"/>
    <w:link w:val="42"/>
    <w:qFormat/>
    <w:rsid w:val="00EC54F8"/>
    <w:rPr>
      <w:rFonts w:ascii="宋体" w:hAnsi="宋体" w:cs="宋体"/>
      <w:sz w:val="42"/>
      <w:szCs w:val="42"/>
      <w:shd w:val="clear" w:color="auto" w:fill="FFFFFF"/>
    </w:rPr>
  </w:style>
  <w:style w:type="paragraph" w:customStyle="1" w:styleId="42">
    <w:name w:val="标题 #4"/>
    <w:basedOn w:val="a"/>
    <w:link w:val="41"/>
    <w:qFormat/>
    <w:rsid w:val="00EC54F8"/>
    <w:pPr>
      <w:shd w:val="clear" w:color="auto" w:fill="FFFFFF"/>
      <w:spacing w:after="100" w:line="533" w:lineRule="exact"/>
      <w:jc w:val="center"/>
      <w:outlineLvl w:val="3"/>
    </w:pPr>
    <w:rPr>
      <w:rFonts w:ascii="宋体" w:eastAsia="宋体" w:hAnsi="宋体" w:cs="宋体"/>
      <w:color w:val="auto"/>
      <w:kern w:val="2"/>
      <w:sz w:val="42"/>
      <w:szCs w:val="42"/>
      <w:lang w:val="en-US" w:bidi="ar-SA"/>
    </w:rPr>
  </w:style>
  <w:style w:type="character" w:customStyle="1" w:styleId="23">
    <w:name w:val="正文文本 (2)_"/>
    <w:basedOn w:val="a0"/>
    <w:link w:val="24"/>
    <w:qFormat/>
    <w:rsid w:val="00EC54F8"/>
    <w:rPr>
      <w:rFonts w:ascii="宋体" w:hAnsi="宋体" w:cs="宋体"/>
      <w:shd w:val="clear" w:color="auto" w:fill="FFFFFF"/>
    </w:rPr>
  </w:style>
  <w:style w:type="paragraph" w:customStyle="1" w:styleId="24">
    <w:name w:val="正文文本 (2)"/>
    <w:basedOn w:val="a"/>
    <w:link w:val="23"/>
    <w:qFormat/>
    <w:rsid w:val="00EC54F8"/>
    <w:pPr>
      <w:shd w:val="clear" w:color="auto" w:fill="FFFFFF"/>
      <w:spacing w:before="100" w:after="300" w:line="240" w:lineRule="exact"/>
      <w:ind w:hanging="180"/>
      <w:jc w:val="center"/>
    </w:pPr>
    <w:rPr>
      <w:rFonts w:ascii="宋体" w:eastAsia="宋体" w:hAnsi="宋体" w:cs="宋体"/>
      <w:color w:val="auto"/>
      <w:kern w:val="2"/>
      <w:szCs w:val="22"/>
      <w:lang w:val="en-US" w:bidi="ar-SA"/>
    </w:rPr>
  </w:style>
  <w:style w:type="character" w:customStyle="1" w:styleId="af8">
    <w:name w:val="页眉或页脚_"/>
    <w:basedOn w:val="a0"/>
    <w:qFormat/>
    <w:rsid w:val="00EC54F8"/>
    <w:rPr>
      <w:rFonts w:ascii="宋体" w:eastAsia="宋体" w:hAnsi="宋体" w:cs="宋体"/>
      <w:b/>
      <w:bCs/>
      <w:u w:val="none"/>
    </w:rPr>
  </w:style>
  <w:style w:type="character" w:customStyle="1" w:styleId="af9">
    <w:name w:val="页眉或页脚"/>
    <w:basedOn w:val="af8"/>
    <w:qFormat/>
    <w:rsid w:val="00EC54F8"/>
    <w:rPr>
      <w:rFonts w:ascii="宋体" w:eastAsia="宋体" w:hAnsi="宋体" w:cs="宋体"/>
      <w:color w:val="000000"/>
      <w:spacing w:val="0"/>
      <w:w w:val="100"/>
      <w:position w:val="0"/>
      <w:sz w:val="24"/>
      <w:szCs w:val="24"/>
      <w:u w:val="none"/>
      <w:lang w:val="zh-CN" w:eastAsia="zh-CN" w:bidi="zh-CN"/>
    </w:rPr>
  </w:style>
  <w:style w:type="character" w:customStyle="1" w:styleId="19">
    <w:name w:val="正文文本 (19)_"/>
    <w:basedOn w:val="a0"/>
    <w:link w:val="190"/>
    <w:qFormat/>
    <w:rsid w:val="00EC54F8"/>
    <w:rPr>
      <w:rFonts w:ascii="宋体" w:hAnsi="宋体" w:cs="宋体"/>
      <w:sz w:val="18"/>
      <w:szCs w:val="18"/>
      <w:shd w:val="clear" w:color="auto" w:fill="FFFFFF"/>
    </w:rPr>
  </w:style>
  <w:style w:type="paragraph" w:customStyle="1" w:styleId="190">
    <w:name w:val="正文文本 (19)"/>
    <w:basedOn w:val="a"/>
    <w:link w:val="19"/>
    <w:qFormat/>
    <w:rsid w:val="00EC54F8"/>
    <w:pPr>
      <w:shd w:val="clear" w:color="auto" w:fill="FFFFFF"/>
      <w:spacing w:before="300" w:line="271" w:lineRule="exact"/>
      <w:ind w:hanging="140"/>
      <w:jc w:val="distribute"/>
    </w:pPr>
    <w:rPr>
      <w:rFonts w:ascii="宋体" w:eastAsia="宋体" w:hAnsi="宋体" w:cs="宋体"/>
      <w:color w:val="auto"/>
      <w:kern w:val="2"/>
      <w:sz w:val="18"/>
      <w:szCs w:val="18"/>
      <w:lang w:val="en-US" w:bidi="ar-SA"/>
    </w:rPr>
  </w:style>
  <w:style w:type="character" w:customStyle="1" w:styleId="Char7">
    <w:name w:val="页脚 Char"/>
    <w:basedOn w:val="a0"/>
    <w:link w:val="ad"/>
    <w:uiPriority w:val="99"/>
    <w:qFormat/>
    <w:rsid w:val="00EC54F8"/>
    <w:rPr>
      <w:rFonts w:ascii="Courier New" w:eastAsia="Courier New" w:hAnsi="Courier New" w:cs="Courier New"/>
      <w:color w:val="000000"/>
      <w:kern w:val="0"/>
      <w:sz w:val="18"/>
      <w:szCs w:val="18"/>
      <w:lang w:val="zh-CN" w:bidi="zh-CN"/>
    </w:rPr>
  </w:style>
  <w:style w:type="character" w:customStyle="1" w:styleId="Char8">
    <w:name w:val="页眉 Char"/>
    <w:basedOn w:val="a0"/>
    <w:link w:val="ae"/>
    <w:uiPriority w:val="99"/>
    <w:qFormat/>
    <w:rsid w:val="00EC54F8"/>
    <w:rPr>
      <w:rFonts w:ascii="Courier New" w:eastAsia="Courier New" w:hAnsi="Courier New" w:cs="Courier New"/>
      <w:color w:val="000000"/>
      <w:kern w:val="0"/>
      <w:sz w:val="18"/>
      <w:szCs w:val="18"/>
      <w:lang w:val="zh-CN" w:bidi="zh-CN"/>
    </w:rPr>
  </w:style>
  <w:style w:type="character" w:customStyle="1" w:styleId="Char6">
    <w:name w:val="批注框文本 Char"/>
    <w:basedOn w:val="a0"/>
    <w:link w:val="ac"/>
    <w:uiPriority w:val="99"/>
    <w:semiHidden/>
    <w:qFormat/>
    <w:rsid w:val="00EC54F8"/>
    <w:rPr>
      <w:rFonts w:ascii="Courier New" w:eastAsia="Courier New" w:hAnsi="Courier New" w:cs="Courier New"/>
      <w:color w:val="000000"/>
      <w:kern w:val="0"/>
      <w:sz w:val="18"/>
      <w:szCs w:val="18"/>
      <w:lang w:val="zh-CN" w:bidi="zh-CN"/>
    </w:rPr>
  </w:style>
  <w:style w:type="character" w:customStyle="1" w:styleId="2105pt">
    <w:name w:val="正文文本 (2) + 10.5 pt"/>
    <w:basedOn w:val="23"/>
    <w:qFormat/>
    <w:rsid w:val="00EC54F8"/>
    <w:rPr>
      <w:rFonts w:ascii="宋体" w:eastAsia="宋体" w:hAnsi="宋体" w:cs="宋体"/>
      <w:color w:val="000000"/>
      <w:spacing w:val="0"/>
      <w:w w:val="100"/>
      <w:position w:val="0"/>
      <w:sz w:val="21"/>
      <w:szCs w:val="21"/>
      <w:u w:val="none"/>
      <w:shd w:val="clear" w:color="auto" w:fill="FFFFFF"/>
      <w:lang w:val="zh-CN" w:eastAsia="zh-CN" w:bidi="zh-CN"/>
    </w:rPr>
  </w:style>
  <w:style w:type="character" w:customStyle="1" w:styleId="Char0">
    <w:name w:val="批注文字 Char"/>
    <w:basedOn w:val="a0"/>
    <w:link w:val="a4"/>
    <w:qFormat/>
    <w:rsid w:val="00EC54F8"/>
    <w:rPr>
      <w:rFonts w:ascii="Courier New" w:eastAsia="Courier New" w:hAnsi="Courier New" w:cs="Courier New"/>
      <w:color w:val="000000"/>
      <w:kern w:val="0"/>
      <w:szCs w:val="24"/>
      <w:lang w:val="zh-CN" w:bidi="zh-CN"/>
    </w:rPr>
  </w:style>
  <w:style w:type="character" w:customStyle="1" w:styleId="71">
    <w:name w:val="标题 #7_"/>
    <w:basedOn w:val="a0"/>
    <w:link w:val="72"/>
    <w:qFormat/>
    <w:rsid w:val="00EC54F8"/>
    <w:rPr>
      <w:rFonts w:ascii="宋体" w:hAnsi="宋体" w:cs="宋体"/>
      <w:b/>
      <w:bCs/>
      <w:sz w:val="28"/>
      <w:szCs w:val="28"/>
      <w:shd w:val="clear" w:color="auto" w:fill="FFFFFF"/>
    </w:rPr>
  </w:style>
  <w:style w:type="paragraph" w:customStyle="1" w:styleId="72">
    <w:name w:val="标题 #7"/>
    <w:basedOn w:val="a"/>
    <w:link w:val="71"/>
    <w:qFormat/>
    <w:rsid w:val="00EC54F8"/>
    <w:pPr>
      <w:shd w:val="clear" w:color="auto" w:fill="FFFFFF"/>
      <w:spacing w:before="1560" w:line="280" w:lineRule="exact"/>
      <w:outlineLvl w:val="6"/>
    </w:pPr>
    <w:rPr>
      <w:rFonts w:ascii="宋体" w:eastAsia="宋体" w:hAnsi="宋体" w:cs="宋体"/>
      <w:b/>
      <w:bCs/>
      <w:color w:val="auto"/>
      <w:kern w:val="2"/>
      <w:sz w:val="28"/>
      <w:szCs w:val="28"/>
      <w:lang w:val="en-US" w:bidi="ar-SA"/>
    </w:rPr>
  </w:style>
  <w:style w:type="character" w:customStyle="1" w:styleId="81">
    <w:name w:val="标题 #8_"/>
    <w:basedOn w:val="a0"/>
    <w:link w:val="82"/>
    <w:qFormat/>
    <w:rsid w:val="00EC54F8"/>
    <w:rPr>
      <w:rFonts w:ascii="宋体" w:hAnsi="宋体" w:cs="宋体"/>
      <w:b/>
      <w:bCs/>
      <w:spacing w:val="30"/>
      <w:shd w:val="clear" w:color="auto" w:fill="FFFFFF"/>
    </w:rPr>
  </w:style>
  <w:style w:type="paragraph" w:customStyle="1" w:styleId="82">
    <w:name w:val="标题 #8"/>
    <w:basedOn w:val="a"/>
    <w:link w:val="81"/>
    <w:qFormat/>
    <w:rsid w:val="00EC54F8"/>
    <w:pPr>
      <w:shd w:val="clear" w:color="auto" w:fill="FFFFFF"/>
      <w:spacing w:line="824" w:lineRule="exact"/>
      <w:outlineLvl w:val="7"/>
    </w:pPr>
    <w:rPr>
      <w:rFonts w:ascii="宋体" w:eastAsia="宋体" w:hAnsi="宋体" w:cs="宋体"/>
      <w:b/>
      <w:bCs/>
      <w:color w:val="auto"/>
      <w:spacing w:val="30"/>
      <w:kern w:val="2"/>
      <w:szCs w:val="22"/>
      <w:lang w:val="en-US" w:bidi="ar-SA"/>
    </w:rPr>
  </w:style>
  <w:style w:type="character" w:customStyle="1" w:styleId="1pt">
    <w:name w:val="页眉或页脚 + 间距 1 pt"/>
    <w:basedOn w:val="af8"/>
    <w:qFormat/>
    <w:rsid w:val="00EC54F8"/>
    <w:rPr>
      <w:rFonts w:ascii="宋体" w:eastAsia="宋体" w:hAnsi="宋体" w:cs="宋体"/>
      <w:color w:val="000000"/>
      <w:spacing w:val="30"/>
      <w:w w:val="100"/>
      <w:position w:val="0"/>
      <w:sz w:val="24"/>
      <w:szCs w:val="24"/>
      <w:u w:val="none"/>
      <w:lang w:val="zh-CN" w:eastAsia="zh-CN" w:bidi="zh-CN"/>
    </w:rPr>
  </w:style>
  <w:style w:type="character" w:customStyle="1" w:styleId="80pt">
    <w:name w:val="标题 #8 + 间距 0 pt"/>
    <w:basedOn w:val="81"/>
    <w:qFormat/>
    <w:rsid w:val="00EC54F8"/>
    <w:rPr>
      <w:rFonts w:ascii="宋体" w:eastAsia="宋体" w:hAnsi="宋体" w:cs="宋体"/>
      <w:color w:val="000000"/>
      <w:spacing w:val="10"/>
      <w:w w:val="100"/>
      <w:position w:val="0"/>
      <w:sz w:val="24"/>
      <w:szCs w:val="24"/>
      <w:u w:val="none"/>
      <w:shd w:val="clear" w:color="auto" w:fill="FFFFFF"/>
      <w:lang w:val="zh-CN" w:eastAsia="zh-CN" w:bidi="zh-CN"/>
    </w:rPr>
  </w:style>
  <w:style w:type="character" w:customStyle="1" w:styleId="25">
    <w:name w:val="正文文本 (2) + 粗体"/>
    <w:basedOn w:val="23"/>
    <w:qFormat/>
    <w:rsid w:val="00EC54F8"/>
    <w:rPr>
      <w:rFonts w:ascii="宋体" w:eastAsia="宋体" w:hAnsi="宋体" w:cs="宋体"/>
      <w:b/>
      <w:bCs/>
      <w:color w:val="000000"/>
      <w:spacing w:val="10"/>
      <w:w w:val="100"/>
      <w:position w:val="0"/>
      <w:sz w:val="24"/>
      <w:szCs w:val="24"/>
      <w:u w:val="none"/>
      <w:shd w:val="clear" w:color="auto" w:fill="FFFFFF"/>
      <w:lang w:val="zh-CN" w:eastAsia="zh-CN" w:bidi="zh-CN"/>
    </w:rPr>
  </w:style>
  <w:style w:type="character" w:customStyle="1" w:styleId="720">
    <w:name w:val="标题 #7 (2)_"/>
    <w:basedOn w:val="a0"/>
    <w:link w:val="721"/>
    <w:qFormat/>
    <w:rsid w:val="00EC54F8"/>
    <w:rPr>
      <w:rFonts w:ascii="宋体" w:hAnsi="宋体" w:cs="宋体"/>
      <w:sz w:val="34"/>
      <w:szCs w:val="34"/>
      <w:shd w:val="clear" w:color="auto" w:fill="FFFFFF"/>
    </w:rPr>
  </w:style>
  <w:style w:type="paragraph" w:customStyle="1" w:styleId="721">
    <w:name w:val="标题 #7 (2)"/>
    <w:basedOn w:val="a"/>
    <w:link w:val="720"/>
    <w:qFormat/>
    <w:rsid w:val="00EC54F8"/>
    <w:pPr>
      <w:shd w:val="clear" w:color="auto" w:fill="FFFFFF"/>
      <w:spacing w:before="300" w:after="480" w:line="340" w:lineRule="exact"/>
      <w:jc w:val="both"/>
      <w:outlineLvl w:val="6"/>
    </w:pPr>
    <w:rPr>
      <w:rFonts w:ascii="宋体" w:eastAsia="宋体" w:hAnsi="宋体" w:cs="宋体"/>
      <w:color w:val="auto"/>
      <w:kern w:val="2"/>
      <w:sz w:val="34"/>
      <w:szCs w:val="34"/>
      <w:lang w:val="en-US" w:bidi="ar-SA"/>
    </w:rPr>
  </w:style>
  <w:style w:type="character" w:customStyle="1" w:styleId="82pt">
    <w:name w:val="标题 #8 + 间距 2 pt"/>
    <w:basedOn w:val="81"/>
    <w:qFormat/>
    <w:rsid w:val="00EC54F8"/>
    <w:rPr>
      <w:rFonts w:ascii="宋体" w:eastAsia="宋体" w:hAnsi="宋体" w:cs="宋体"/>
      <w:color w:val="000000"/>
      <w:spacing w:val="40"/>
      <w:w w:val="100"/>
      <w:position w:val="0"/>
      <w:sz w:val="24"/>
      <w:szCs w:val="24"/>
      <w:u w:val="none"/>
      <w:shd w:val="clear" w:color="auto" w:fill="FFFFFF"/>
      <w:lang w:val="zh-CN" w:eastAsia="zh-CN" w:bidi="zh-CN"/>
    </w:rPr>
  </w:style>
  <w:style w:type="character" w:customStyle="1" w:styleId="afa">
    <w:name w:val="表格标题_"/>
    <w:basedOn w:val="a0"/>
    <w:link w:val="afb"/>
    <w:qFormat/>
    <w:rsid w:val="00EC54F8"/>
    <w:rPr>
      <w:rFonts w:ascii="宋体" w:hAnsi="宋体" w:cs="宋体"/>
      <w:sz w:val="18"/>
      <w:szCs w:val="18"/>
      <w:shd w:val="clear" w:color="auto" w:fill="FFFFFF"/>
    </w:rPr>
  </w:style>
  <w:style w:type="paragraph" w:customStyle="1" w:styleId="afb">
    <w:name w:val="表格标题"/>
    <w:basedOn w:val="a"/>
    <w:link w:val="afa"/>
    <w:qFormat/>
    <w:rsid w:val="00EC54F8"/>
    <w:pPr>
      <w:shd w:val="clear" w:color="auto" w:fill="FFFFFF"/>
      <w:spacing w:line="276" w:lineRule="exact"/>
    </w:pPr>
    <w:rPr>
      <w:rFonts w:ascii="宋体" w:eastAsia="宋体" w:hAnsi="宋体" w:cs="宋体"/>
      <w:color w:val="auto"/>
      <w:kern w:val="2"/>
      <w:sz w:val="18"/>
      <w:szCs w:val="18"/>
      <w:lang w:val="en-US" w:bidi="ar-SA"/>
    </w:rPr>
  </w:style>
  <w:style w:type="character" w:customStyle="1" w:styleId="ArialUnicodeMS">
    <w:name w:val="表格标题 + Arial Unicode MS"/>
    <w:basedOn w:val="afa"/>
    <w:qFormat/>
    <w:rsid w:val="00EC54F8"/>
    <w:rPr>
      <w:rFonts w:ascii="Arial Unicode MS" w:eastAsia="Arial Unicode MS" w:hAnsi="Arial Unicode MS" w:cs="Arial Unicode MS"/>
      <w:color w:val="000000"/>
      <w:spacing w:val="0"/>
      <w:w w:val="100"/>
      <w:position w:val="0"/>
      <w:sz w:val="15"/>
      <w:szCs w:val="15"/>
      <w:shd w:val="clear" w:color="auto" w:fill="FFFFFF"/>
      <w:lang w:val="zh-CN" w:eastAsia="zh-CN" w:bidi="zh-CN"/>
    </w:rPr>
  </w:style>
  <w:style w:type="character" w:customStyle="1" w:styleId="14">
    <w:name w:val="正文文本 (14)_"/>
    <w:basedOn w:val="a0"/>
    <w:link w:val="140"/>
    <w:qFormat/>
    <w:rsid w:val="00EC54F8"/>
    <w:rPr>
      <w:rFonts w:ascii="宋体" w:hAnsi="宋体" w:cs="宋体"/>
      <w:sz w:val="21"/>
      <w:szCs w:val="21"/>
      <w:shd w:val="clear" w:color="auto" w:fill="FFFFFF"/>
    </w:rPr>
  </w:style>
  <w:style w:type="paragraph" w:customStyle="1" w:styleId="140">
    <w:name w:val="正文文本 (14)"/>
    <w:basedOn w:val="a"/>
    <w:link w:val="14"/>
    <w:qFormat/>
    <w:rsid w:val="00EC54F8"/>
    <w:pPr>
      <w:shd w:val="clear" w:color="auto" w:fill="FFFFFF"/>
      <w:spacing w:before="220" w:line="210" w:lineRule="exact"/>
      <w:ind w:hanging="400"/>
    </w:pPr>
    <w:rPr>
      <w:rFonts w:ascii="宋体" w:eastAsia="宋体" w:hAnsi="宋体" w:cs="宋体"/>
      <w:color w:val="auto"/>
      <w:kern w:val="2"/>
      <w:sz w:val="21"/>
      <w:szCs w:val="21"/>
      <w:lang w:val="en-US" w:bidi="ar-SA"/>
    </w:rPr>
  </w:style>
  <w:style w:type="character" w:customStyle="1" w:styleId="2Sylfaen">
    <w:name w:val="正文文本 (2) + Sylfaen"/>
    <w:basedOn w:val="23"/>
    <w:qFormat/>
    <w:rsid w:val="00EC54F8"/>
    <w:rPr>
      <w:rFonts w:ascii="Sylfaen" w:eastAsia="Sylfaen" w:hAnsi="Sylfaen" w:cs="Sylfaen"/>
      <w:color w:val="000000"/>
      <w:spacing w:val="30"/>
      <w:w w:val="100"/>
      <w:position w:val="0"/>
      <w:sz w:val="24"/>
      <w:szCs w:val="24"/>
      <w:u w:val="none"/>
      <w:shd w:val="clear" w:color="auto" w:fill="FFFFFF"/>
      <w:lang w:val="en-US" w:eastAsia="en-US" w:bidi="en-US"/>
    </w:rPr>
  </w:style>
  <w:style w:type="character" w:customStyle="1" w:styleId="2LucidaSansUnicode">
    <w:name w:val="正文文本 (2) + Lucida Sans Unicode"/>
    <w:basedOn w:val="23"/>
    <w:qFormat/>
    <w:rsid w:val="00EC54F8"/>
    <w:rPr>
      <w:rFonts w:ascii="Lucida Sans Unicode" w:eastAsia="Lucida Sans Unicode" w:hAnsi="Lucida Sans Unicode" w:cs="Lucida Sans Unicode"/>
      <w:b/>
      <w:bCs/>
      <w:color w:val="000000"/>
      <w:spacing w:val="0"/>
      <w:w w:val="100"/>
      <w:position w:val="0"/>
      <w:sz w:val="20"/>
      <w:szCs w:val="20"/>
      <w:u w:val="none"/>
      <w:shd w:val="clear" w:color="auto" w:fill="FFFFFF"/>
      <w:lang w:val="en-US" w:eastAsia="en-US" w:bidi="en-US"/>
    </w:rPr>
  </w:style>
  <w:style w:type="character" w:customStyle="1" w:styleId="3Char">
    <w:name w:val="标题 3 Char"/>
    <w:basedOn w:val="a0"/>
    <w:link w:val="3"/>
    <w:qFormat/>
    <w:rsid w:val="00EC54F8"/>
    <w:rPr>
      <w:rFonts w:ascii="Courier New" w:eastAsia="Courier New" w:hAnsi="Courier New" w:cs="Courier New"/>
      <w:b/>
      <w:bCs/>
      <w:color w:val="000000"/>
      <w:kern w:val="0"/>
      <w:sz w:val="32"/>
      <w:szCs w:val="32"/>
      <w:lang w:val="zh-CN" w:bidi="zh-CN"/>
    </w:rPr>
  </w:style>
  <w:style w:type="character" w:customStyle="1" w:styleId="4Char">
    <w:name w:val="标题 4 Char"/>
    <w:basedOn w:val="a0"/>
    <w:link w:val="4"/>
    <w:qFormat/>
    <w:rsid w:val="00EC54F8"/>
    <w:rPr>
      <w:rFonts w:asciiTheme="majorHAnsi" w:eastAsiaTheme="majorEastAsia" w:hAnsiTheme="majorHAnsi" w:cstheme="majorBidi"/>
      <w:b/>
      <w:bCs/>
      <w:color w:val="000000"/>
      <w:kern w:val="0"/>
      <w:sz w:val="28"/>
      <w:szCs w:val="28"/>
      <w:lang w:val="zh-CN" w:bidi="zh-CN"/>
    </w:rPr>
  </w:style>
  <w:style w:type="character" w:customStyle="1" w:styleId="2Char">
    <w:name w:val="标题 2 Char"/>
    <w:basedOn w:val="a0"/>
    <w:link w:val="2"/>
    <w:qFormat/>
    <w:rsid w:val="00EC54F8"/>
    <w:rPr>
      <w:rFonts w:asciiTheme="majorHAnsi" w:eastAsiaTheme="majorEastAsia" w:hAnsiTheme="majorHAnsi" w:cstheme="majorBidi"/>
      <w:b/>
      <w:bCs/>
      <w:color w:val="000000"/>
      <w:kern w:val="0"/>
      <w:sz w:val="32"/>
      <w:szCs w:val="32"/>
      <w:lang w:val="zh-CN" w:bidi="zh-CN"/>
    </w:rPr>
  </w:style>
  <w:style w:type="character" w:customStyle="1" w:styleId="1Char">
    <w:name w:val="标题 1 Char"/>
    <w:basedOn w:val="a0"/>
    <w:link w:val="1"/>
    <w:qFormat/>
    <w:rsid w:val="00EC54F8"/>
    <w:rPr>
      <w:rFonts w:ascii="Courier New" w:eastAsia="Courier New" w:hAnsi="Courier New" w:cs="Courier New"/>
      <w:b/>
      <w:bCs/>
      <w:color w:val="000000"/>
      <w:kern w:val="44"/>
      <w:sz w:val="44"/>
      <w:szCs w:val="44"/>
      <w:lang w:val="zh-CN" w:bidi="zh-CN"/>
    </w:rPr>
  </w:style>
  <w:style w:type="paragraph" w:customStyle="1" w:styleId="TOC1">
    <w:name w:val="TOC 标题1"/>
    <w:basedOn w:val="1"/>
    <w:next w:val="a"/>
    <w:uiPriority w:val="39"/>
    <w:unhideWhenUsed/>
    <w:qFormat/>
    <w:rsid w:val="00EC54F8"/>
    <w:pPr>
      <w:widowControl/>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lang w:val="en-US" w:bidi="ar-SA"/>
    </w:rPr>
  </w:style>
  <w:style w:type="character" w:customStyle="1" w:styleId="Char">
    <w:name w:val="批注主题 Char"/>
    <w:basedOn w:val="Char0"/>
    <w:link w:val="a3"/>
    <w:uiPriority w:val="99"/>
    <w:semiHidden/>
    <w:qFormat/>
    <w:rsid w:val="00EC54F8"/>
    <w:rPr>
      <w:rFonts w:ascii="Courier New" w:eastAsia="Courier New" w:hAnsi="Courier New" w:cs="Courier New"/>
      <w:b/>
      <w:bCs/>
      <w:color w:val="000000"/>
      <w:kern w:val="0"/>
      <w:szCs w:val="24"/>
      <w:lang w:val="zh-CN" w:bidi="zh-CN"/>
    </w:rPr>
  </w:style>
  <w:style w:type="paragraph" w:customStyle="1" w:styleId="11">
    <w:name w:val="修订1"/>
    <w:hidden/>
    <w:uiPriority w:val="99"/>
    <w:semiHidden/>
    <w:qFormat/>
    <w:rsid w:val="00EC54F8"/>
    <w:rPr>
      <w:rFonts w:ascii="Courier New" w:eastAsia="Courier New" w:hAnsi="Courier New" w:cs="Courier New"/>
      <w:color w:val="000000"/>
      <w:sz w:val="24"/>
      <w:szCs w:val="24"/>
      <w:lang w:val="zh-CN" w:bidi="zh-CN"/>
    </w:rPr>
  </w:style>
  <w:style w:type="paragraph" w:customStyle="1" w:styleId="12">
    <w:name w:val="列出段落1"/>
    <w:basedOn w:val="a"/>
    <w:link w:val="afc"/>
    <w:uiPriority w:val="34"/>
    <w:qFormat/>
    <w:rsid w:val="00EC54F8"/>
    <w:pPr>
      <w:ind w:firstLineChars="200" w:firstLine="420"/>
    </w:pPr>
  </w:style>
  <w:style w:type="character" w:customStyle="1" w:styleId="Char1">
    <w:name w:val="文档结构图 Char"/>
    <w:basedOn w:val="a0"/>
    <w:link w:val="a6"/>
    <w:semiHidden/>
    <w:qFormat/>
    <w:rsid w:val="00EC54F8"/>
    <w:rPr>
      <w:rFonts w:ascii="宋体" w:hAnsi="Courier New" w:cs="Courier New"/>
      <w:color w:val="000000"/>
      <w:kern w:val="0"/>
      <w:szCs w:val="24"/>
      <w:lang w:val="zh-CN" w:bidi="zh-CN"/>
    </w:rPr>
  </w:style>
  <w:style w:type="character" w:customStyle="1" w:styleId="Char9">
    <w:name w:val="副标题 Char"/>
    <w:link w:val="af"/>
    <w:qFormat/>
    <w:rsid w:val="00EC54F8"/>
    <w:rPr>
      <w:rFonts w:ascii="Calibri Light" w:hAnsi="Calibri Light" w:cs="Times New Roman"/>
      <w:b/>
      <w:bCs/>
      <w:kern w:val="28"/>
      <w:sz w:val="32"/>
      <w:szCs w:val="32"/>
    </w:rPr>
  </w:style>
  <w:style w:type="character" w:customStyle="1" w:styleId="Char10">
    <w:name w:val="副标题 Char1"/>
    <w:basedOn w:val="a0"/>
    <w:uiPriority w:val="11"/>
    <w:qFormat/>
    <w:rsid w:val="00EC54F8"/>
    <w:rPr>
      <w:rFonts w:asciiTheme="majorHAnsi" w:hAnsiTheme="majorHAnsi" w:cstheme="majorBidi"/>
      <w:b/>
      <w:bCs/>
      <w:color w:val="000000"/>
      <w:kern w:val="28"/>
      <w:sz w:val="32"/>
      <w:szCs w:val="32"/>
      <w:lang w:val="zh-CN" w:bidi="zh-CN"/>
    </w:rPr>
  </w:style>
  <w:style w:type="paragraph" w:customStyle="1" w:styleId="26">
    <w:name w:val="列出段落2"/>
    <w:basedOn w:val="a"/>
    <w:uiPriority w:val="34"/>
    <w:qFormat/>
    <w:rsid w:val="00EC54F8"/>
    <w:pPr>
      <w:ind w:firstLineChars="200" w:firstLine="420"/>
    </w:pPr>
  </w:style>
  <w:style w:type="character" w:customStyle="1" w:styleId="Char5">
    <w:name w:val="日期 Char"/>
    <w:basedOn w:val="a0"/>
    <w:link w:val="ab"/>
    <w:uiPriority w:val="99"/>
    <w:semiHidden/>
    <w:qFormat/>
    <w:rsid w:val="00EC54F8"/>
    <w:rPr>
      <w:rFonts w:ascii="Courier New" w:eastAsia="Courier New" w:hAnsi="Courier New" w:cs="Courier New"/>
      <w:color w:val="000000"/>
      <w:sz w:val="24"/>
      <w:szCs w:val="24"/>
      <w:lang w:val="zh-CN" w:bidi="zh-CN"/>
    </w:rPr>
  </w:style>
  <w:style w:type="character" w:customStyle="1" w:styleId="5Char">
    <w:name w:val="标题 5 Char"/>
    <w:basedOn w:val="a0"/>
    <w:link w:val="5"/>
    <w:qFormat/>
    <w:rsid w:val="00EC54F8"/>
    <w:rPr>
      <w:rFonts w:ascii="CG Times" w:hAnsi="CG Times" w:cs="Times New Roman"/>
      <w:color w:val="000000"/>
      <w:sz w:val="24"/>
    </w:rPr>
  </w:style>
  <w:style w:type="character" w:customStyle="1" w:styleId="6Char">
    <w:name w:val="标题 6 Char"/>
    <w:basedOn w:val="a0"/>
    <w:link w:val="6"/>
    <w:qFormat/>
    <w:rsid w:val="00EC54F8"/>
    <w:rPr>
      <w:rFonts w:ascii="CG Times" w:hAnsi="CG Times" w:cs="Times New Roman"/>
      <w:b/>
      <w:sz w:val="22"/>
    </w:rPr>
  </w:style>
  <w:style w:type="character" w:customStyle="1" w:styleId="7Char">
    <w:name w:val="标题 7 Char"/>
    <w:basedOn w:val="a0"/>
    <w:link w:val="7"/>
    <w:qFormat/>
    <w:rsid w:val="00EC54F8"/>
    <w:rPr>
      <w:rFonts w:ascii="CG Times" w:hAnsi="CG Times" w:cs="Times New Roman"/>
      <w:sz w:val="24"/>
    </w:rPr>
  </w:style>
  <w:style w:type="character" w:customStyle="1" w:styleId="8Char">
    <w:name w:val="标题 8 Char"/>
    <w:basedOn w:val="a0"/>
    <w:link w:val="8"/>
    <w:qFormat/>
    <w:rsid w:val="00EC54F8"/>
    <w:rPr>
      <w:rFonts w:ascii="CG Times" w:hAnsi="CG Times" w:cs="Times New Roman"/>
      <w:i/>
      <w:sz w:val="24"/>
    </w:rPr>
  </w:style>
  <w:style w:type="character" w:customStyle="1" w:styleId="9Char">
    <w:name w:val="标题 9 Char"/>
    <w:basedOn w:val="a0"/>
    <w:link w:val="9"/>
    <w:qFormat/>
    <w:rsid w:val="00EC54F8"/>
    <w:rPr>
      <w:rFonts w:ascii="Arial" w:hAnsi="Arial" w:cs="Times New Roman"/>
      <w:sz w:val="22"/>
    </w:rPr>
  </w:style>
  <w:style w:type="paragraph" w:customStyle="1" w:styleId="710">
    <w:name w:val="目录 71"/>
    <w:basedOn w:val="a"/>
    <w:next w:val="a"/>
    <w:uiPriority w:val="39"/>
    <w:qFormat/>
    <w:rsid w:val="00EC54F8"/>
    <w:pPr>
      <w:ind w:left="1260"/>
    </w:pPr>
    <w:rPr>
      <w:rFonts w:ascii="Calibri" w:eastAsia="宋体" w:hAnsi="Calibri" w:cs="Times New Roman"/>
      <w:color w:val="auto"/>
      <w:kern w:val="2"/>
      <w:sz w:val="18"/>
      <w:szCs w:val="18"/>
      <w:lang w:val="en-US" w:bidi="ar-SA"/>
    </w:rPr>
  </w:style>
  <w:style w:type="character" w:customStyle="1" w:styleId="Char2">
    <w:name w:val="正文文本 Char"/>
    <w:basedOn w:val="a0"/>
    <w:link w:val="a7"/>
    <w:qFormat/>
    <w:rsid w:val="00EC54F8"/>
    <w:rPr>
      <w:rFonts w:eastAsia="Times New Roman" w:cs="Times New Roman"/>
      <w:sz w:val="24"/>
      <w:lang w:val="en-GB"/>
    </w:rPr>
  </w:style>
  <w:style w:type="character" w:customStyle="1" w:styleId="Char3">
    <w:name w:val="正文文本缩进 Char"/>
    <w:basedOn w:val="a0"/>
    <w:link w:val="a8"/>
    <w:qFormat/>
    <w:rsid w:val="00EC54F8"/>
    <w:rPr>
      <w:rFonts w:cs="Times New Roman"/>
      <w:kern w:val="2"/>
      <w:sz w:val="21"/>
      <w:szCs w:val="24"/>
    </w:rPr>
  </w:style>
  <w:style w:type="paragraph" w:customStyle="1" w:styleId="51">
    <w:name w:val="目录 51"/>
    <w:basedOn w:val="a"/>
    <w:next w:val="a"/>
    <w:uiPriority w:val="39"/>
    <w:qFormat/>
    <w:rsid w:val="00EC54F8"/>
    <w:pPr>
      <w:ind w:left="840"/>
    </w:pPr>
    <w:rPr>
      <w:rFonts w:ascii="Calibri" w:eastAsia="宋体" w:hAnsi="Calibri" w:cs="Times New Roman"/>
      <w:color w:val="auto"/>
      <w:kern w:val="2"/>
      <w:sz w:val="18"/>
      <w:szCs w:val="18"/>
      <w:lang w:val="en-US" w:bidi="ar-SA"/>
    </w:rPr>
  </w:style>
  <w:style w:type="paragraph" w:customStyle="1" w:styleId="810">
    <w:name w:val="目录 81"/>
    <w:basedOn w:val="a"/>
    <w:next w:val="a"/>
    <w:uiPriority w:val="39"/>
    <w:qFormat/>
    <w:rsid w:val="00EC54F8"/>
    <w:pPr>
      <w:ind w:left="1470"/>
    </w:pPr>
    <w:rPr>
      <w:rFonts w:ascii="Calibri" w:eastAsia="宋体" w:hAnsi="Calibri" w:cs="Times New Roman"/>
      <w:color w:val="auto"/>
      <w:kern w:val="2"/>
      <w:sz w:val="18"/>
      <w:szCs w:val="18"/>
      <w:lang w:val="en-US" w:bidi="ar-SA"/>
    </w:rPr>
  </w:style>
  <w:style w:type="character" w:customStyle="1" w:styleId="2Char0">
    <w:name w:val="正文文本缩进 2 Char"/>
    <w:basedOn w:val="a0"/>
    <w:link w:val="20"/>
    <w:qFormat/>
    <w:rsid w:val="00EC54F8"/>
    <w:rPr>
      <w:rFonts w:cs="Times New Roman"/>
      <w:sz w:val="24"/>
      <w:lang w:val="en-GB"/>
    </w:rPr>
  </w:style>
  <w:style w:type="paragraph" w:customStyle="1" w:styleId="13">
    <w:name w:val="脚注文本1"/>
    <w:basedOn w:val="a"/>
    <w:next w:val="af0"/>
    <w:link w:val="Charb"/>
    <w:semiHidden/>
    <w:qFormat/>
    <w:rsid w:val="00EC54F8"/>
    <w:pPr>
      <w:snapToGrid w:val="0"/>
    </w:pPr>
    <w:rPr>
      <w:rFonts w:ascii="Times New Roman" w:eastAsia="宋体" w:hAnsi="Times New Roman" w:cstheme="minorBidi"/>
      <w:color w:val="auto"/>
      <w:kern w:val="2"/>
      <w:sz w:val="18"/>
      <w:szCs w:val="18"/>
      <w:lang w:val="en-US" w:bidi="ar-SA"/>
    </w:rPr>
  </w:style>
  <w:style w:type="paragraph" w:customStyle="1" w:styleId="61">
    <w:name w:val="目录 61"/>
    <w:basedOn w:val="a"/>
    <w:next w:val="a"/>
    <w:uiPriority w:val="39"/>
    <w:qFormat/>
    <w:rsid w:val="00EC54F8"/>
    <w:pPr>
      <w:ind w:left="1050"/>
    </w:pPr>
    <w:rPr>
      <w:rFonts w:ascii="Calibri" w:eastAsia="宋体" w:hAnsi="Calibri" w:cs="Times New Roman"/>
      <w:color w:val="auto"/>
      <w:kern w:val="2"/>
      <w:sz w:val="18"/>
      <w:szCs w:val="18"/>
      <w:lang w:val="en-US" w:bidi="ar-SA"/>
    </w:rPr>
  </w:style>
  <w:style w:type="character" w:customStyle="1" w:styleId="3Char0">
    <w:name w:val="正文文本缩进 3 Char"/>
    <w:basedOn w:val="a0"/>
    <w:link w:val="31"/>
    <w:qFormat/>
    <w:rsid w:val="00EC54F8"/>
    <w:rPr>
      <w:rFonts w:cs="Times New Roman"/>
      <w:kern w:val="2"/>
      <w:sz w:val="16"/>
      <w:szCs w:val="16"/>
    </w:rPr>
  </w:style>
  <w:style w:type="paragraph" w:customStyle="1" w:styleId="91">
    <w:name w:val="目录 91"/>
    <w:basedOn w:val="a"/>
    <w:next w:val="a"/>
    <w:uiPriority w:val="39"/>
    <w:qFormat/>
    <w:rsid w:val="00EC54F8"/>
    <w:pPr>
      <w:ind w:left="1680"/>
    </w:pPr>
    <w:rPr>
      <w:rFonts w:ascii="Calibri" w:eastAsia="宋体" w:hAnsi="Calibri" w:cs="Times New Roman"/>
      <w:color w:val="auto"/>
      <w:kern w:val="2"/>
      <w:sz w:val="18"/>
      <w:szCs w:val="18"/>
      <w:lang w:val="en-US" w:bidi="ar-SA"/>
    </w:rPr>
  </w:style>
  <w:style w:type="character" w:customStyle="1" w:styleId="2Char1">
    <w:name w:val="正文文本 2 Char"/>
    <w:basedOn w:val="a0"/>
    <w:link w:val="22"/>
    <w:qFormat/>
    <w:rsid w:val="00EC54F8"/>
    <w:rPr>
      <w:rFonts w:cs="Times New Roman"/>
      <w:kern w:val="2"/>
      <w:sz w:val="21"/>
      <w:szCs w:val="24"/>
    </w:rPr>
  </w:style>
  <w:style w:type="character" w:customStyle="1" w:styleId="Chara">
    <w:name w:val="标题 Char"/>
    <w:basedOn w:val="a0"/>
    <w:link w:val="af2"/>
    <w:qFormat/>
    <w:rsid w:val="00EC54F8"/>
    <w:rPr>
      <w:rFonts w:ascii="Arial" w:hAnsi="Arial" w:cs="Arial"/>
      <w:b/>
      <w:bCs/>
      <w:kern w:val="2"/>
      <w:sz w:val="32"/>
      <w:szCs w:val="32"/>
    </w:rPr>
  </w:style>
  <w:style w:type="table" w:customStyle="1" w:styleId="15">
    <w:name w:val="网格型1"/>
    <w:basedOn w:val="a1"/>
    <w:qFormat/>
    <w:rsid w:val="00EC54F8"/>
    <w:pPr>
      <w:widowControl w:val="0"/>
      <w:jc w:val="both"/>
    </w:pPr>
    <w:rPr>
      <w:rFonts w:cs="Times New Roman"/>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页脚 Char2"/>
    <w:basedOn w:val="a0"/>
    <w:qFormat/>
    <w:rsid w:val="00EC54F8"/>
    <w:rPr>
      <w:sz w:val="18"/>
      <w:szCs w:val="18"/>
    </w:rPr>
  </w:style>
  <w:style w:type="paragraph" w:customStyle="1" w:styleId="afd">
    <w:name w:val="正文一级"/>
    <w:basedOn w:val="a"/>
    <w:qFormat/>
    <w:rsid w:val="00EC54F8"/>
    <w:pPr>
      <w:widowControl/>
      <w:autoSpaceDE w:val="0"/>
      <w:autoSpaceDN w:val="0"/>
      <w:adjustRightInd w:val="0"/>
      <w:spacing w:beforeLines="50" w:after="120" w:line="360" w:lineRule="auto"/>
      <w:ind w:left="567" w:right="-11"/>
      <w:jc w:val="both"/>
    </w:pPr>
    <w:rPr>
      <w:rFonts w:ascii="宋体" w:eastAsia="宋体" w:hAnsi="CG Times" w:cs="Times New Roman"/>
      <w:color w:val="auto"/>
      <w:szCs w:val="20"/>
      <w:lang w:val="en-US" w:bidi="ar-SA"/>
    </w:rPr>
  </w:style>
  <w:style w:type="paragraph" w:customStyle="1" w:styleId="1a">
    <w:name w:val="样式1"/>
    <w:basedOn w:val="12"/>
    <w:link w:val="1b"/>
    <w:qFormat/>
    <w:rsid w:val="00EC54F8"/>
    <w:pPr>
      <w:spacing w:beforeLines="50" w:afterLines="50" w:line="360" w:lineRule="auto"/>
      <w:ind w:firstLineChars="0" w:firstLine="0"/>
      <w:contextualSpacing/>
      <w:jc w:val="both"/>
      <w:outlineLvl w:val="0"/>
    </w:pPr>
    <w:rPr>
      <w:rFonts w:ascii="宋体" w:hAnsi="宋体"/>
      <w:b/>
      <w:kern w:val="2"/>
      <w:sz w:val="28"/>
    </w:rPr>
  </w:style>
  <w:style w:type="character" w:customStyle="1" w:styleId="afc">
    <w:name w:val="列出段落 字符"/>
    <w:basedOn w:val="a0"/>
    <w:link w:val="12"/>
    <w:uiPriority w:val="34"/>
    <w:qFormat/>
    <w:rsid w:val="00EC54F8"/>
    <w:rPr>
      <w:rFonts w:ascii="Courier New" w:eastAsia="Courier New" w:hAnsi="Courier New" w:cs="Courier New"/>
      <w:color w:val="000000"/>
      <w:sz w:val="24"/>
      <w:szCs w:val="24"/>
      <w:lang w:val="zh-CN" w:bidi="zh-CN"/>
    </w:rPr>
  </w:style>
  <w:style w:type="character" w:customStyle="1" w:styleId="1b">
    <w:name w:val="样式1 字符"/>
    <w:basedOn w:val="afc"/>
    <w:link w:val="1a"/>
    <w:qFormat/>
    <w:rsid w:val="00EC54F8"/>
    <w:rPr>
      <w:rFonts w:ascii="宋体" w:eastAsia="Courier New" w:hAnsi="宋体" w:cs="Courier New"/>
      <w:b/>
      <w:color w:val="000000"/>
      <w:kern w:val="2"/>
      <w:sz w:val="28"/>
      <w:szCs w:val="24"/>
      <w:lang w:val="zh-CN" w:bidi="zh-CN"/>
    </w:rPr>
  </w:style>
  <w:style w:type="character" w:customStyle="1" w:styleId="1c">
    <w:name w:val="访问过的超链接1"/>
    <w:qFormat/>
    <w:rsid w:val="00EC54F8"/>
    <w:rPr>
      <w:color w:val="800080"/>
      <w:u w:val="single"/>
    </w:rPr>
  </w:style>
  <w:style w:type="character" w:customStyle="1" w:styleId="Char11">
    <w:name w:val="批注文字 Char1"/>
    <w:semiHidden/>
    <w:qFormat/>
    <w:rsid w:val="00EC54F8"/>
    <w:rPr>
      <w:rFonts w:ascii="宋体" w:hAnsi="CG Times"/>
      <w:sz w:val="24"/>
    </w:rPr>
  </w:style>
  <w:style w:type="character" w:customStyle="1" w:styleId="Char12">
    <w:name w:val="页脚 Char1"/>
    <w:uiPriority w:val="99"/>
    <w:qFormat/>
    <w:rsid w:val="00EC54F8"/>
    <w:rPr>
      <w:sz w:val="24"/>
      <w:lang w:val="en-GB"/>
    </w:rPr>
  </w:style>
  <w:style w:type="character" w:customStyle="1" w:styleId="Charb">
    <w:name w:val="脚注文本 Char"/>
    <w:link w:val="13"/>
    <w:semiHidden/>
    <w:qFormat/>
    <w:locked/>
    <w:rsid w:val="00EC54F8"/>
    <w:rPr>
      <w:rFonts w:eastAsia="宋体"/>
      <w:kern w:val="2"/>
      <w:sz w:val="18"/>
      <w:szCs w:val="18"/>
    </w:rPr>
  </w:style>
  <w:style w:type="character" w:customStyle="1" w:styleId="Char4">
    <w:name w:val="纯文本 Char"/>
    <w:link w:val="aa"/>
    <w:qFormat/>
    <w:rsid w:val="00EC54F8"/>
    <w:rPr>
      <w:rFonts w:ascii="宋体" w:eastAsia="Courier New" w:hAnsi="Courier New" w:cs="Courier New"/>
      <w:color w:val="000000"/>
      <w:sz w:val="24"/>
      <w:szCs w:val="24"/>
      <w:lang w:val="zh-CN" w:bidi="zh-CN"/>
    </w:rPr>
  </w:style>
  <w:style w:type="paragraph" w:customStyle="1" w:styleId="s19qjli960sb120sa120sl36">
    <w:name w:val="s19qjli960sb120sa120sl36"/>
    <w:qFormat/>
    <w:rsid w:val="00EC54F8"/>
    <w:pPr>
      <w:widowControl w:val="0"/>
      <w:autoSpaceDE w:val="0"/>
      <w:autoSpaceDN w:val="0"/>
      <w:adjustRightInd w:val="0"/>
    </w:pPr>
    <w:rPr>
      <w:rFonts w:ascii="仿宋体" w:eastAsia="仿宋体" w:cs="Times New Roman"/>
      <w:kern w:val="2"/>
      <w:sz w:val="24"/>
      <w:szCs w:val="24"/>
    </w:rPr>
  </w:style>
  <w:style w:type="character" w:customStyle="1" w:styleId="Char13">
    <w:name w:val="脚注文本 Char1"/>
    <w:basedOn w:val="a0"/>
    <w:uiPriority w:val="99"/>
    <w:semiHidden/>
    <w:qFormat/>
    <w:rsid w:val="00EC54F8"/>
    <w:rPr>
      <w:rFonts w:ascii="Times New Roman" w:eastAsia="宋体" w:hAnsi="Times New Roman" w:cs="Times New Roman"/>
      <w:kern w:val="2"/>
      <w:sz w:val="18"/>
      <w:szCs w:val="18"/>
    </w:rPr>
  </w:style>
  <w:style w:type="character" w:customStyle="1" w:styleId="Char14">
    <w:name w:val="纯文本 Char1"/>
    <w:basedOn w:val="a0"/>
    <w:uiPriority w:val="99"/>
    <w:semiHidden/>
    <w:qFormat/>
    <w:rsid w:val="00EC54F8"/>
    <w:rPr>
      <w:rFonts w:ascii="宋体" w:eastAsia="宋体" w:hAnsi="Courier New" w:cs="Courier New"/>
      <w:kern w:val="2"/>
      <w:sz w:val="21"/>
      <w:szCs w:val="21"/>
    </w:rPr>
  </w:style>
  <w:style w:type="paragraph" w:customStyle="1" w:styleId="Charc">
    <w:name w:val="Char"/>
    <w:basedOn w:val="a"/>
    <w:qFormat/>
    <w:rsid w:val="00EC54F8"/>
    <w:pPr>
      <w:jc w:val="both"/>
    </w:pPr>
    <w:rPr>
      <w:rFonts w:ascii="Times New Roman" w:eastAsia="宋体" w:hAnsi="Times New Roman" w:cs="Times New Roman"/>
      <w:color w:val="auto"/>
      <w:kern w:val="2"/>
      <w:sz w:val="28"/>
      <w:szCs w:val="28"/>
      <w:lang w:val="en-US" w:bidi="ar-SA"/>
    </w:rPr>
  </w:style>
  <w:style w:type="paragraph" w:customStyle="1" w:styleId="787815">
    <w:name w:val="样式 段前: 7.8 磅 段后: 7.8 磅 行距: 1.5 倍行距"/>
    <w:basedOn w:val="a"/>
    <w:qFormat/>
    <w:rsid w:val="00EC54F8"/>
    <w:pPr>
      <w:spacing w:before="156" w:after="156" w:line="360" w:lineRule="auto"/>
      <w:jc w:val="both"/>
    </w:pPr>
    <w:rPr>
      <w:rFonts w:ascii="Times New Roman" w:eastAsia="宋体" w:hAnsi="Times New Roman" w:cs="宋体"/>
      <w:color w:val="auto"/>
      <w:kern w:val="2"/>
      <w:szCs w:val="20"/>
      <w:lang w:val="en-US" w:bidi="ar-SA"/>
    </w:rPr>
  </w:style>
  <w:style w:type="paragraph" w:customStyle="1" w:styleId="1d">
    <w:name w:val="(1)"/>
    <w:basedOn w:val="a"/>
    <w:qFormat/>
    <w:rsid w:val="00EC54F8"/>
    <w:pPr>
      <w:widowControl/>
      <w:tabs>
        <w:tab w:val="left" w:pos="851"/>
      </w:tabs>
      <w:overflowPunct w:val="0"/>
      <w:autoSpaceDE w:val="0"/>
      <w:autoSpaceDN w:val="0"/>
      <w:adjustRightInd w:val="0"/>
      <w:spacing w:beforeLines="50" w:after="120" w:line="360" w:lineRule="auto"/>
      <w:textAlignment w:val="baseline"/>
    </w:pPr>
    <w:rPr>
      <w:rFonts w:ascii="宋体" w:eastAsia="宋体" w:hAnsi="Times New Roman" w:cs="Times New Roman"/>
      <w:color w:val="auto"/>
      <w:szCs w:val="20"/>
      <w:lang w:val="en-US" w:bidi="ar-SA"/>
    </w:rPr>
  </w:style>
  <w:style w:type="paragraph" w:customStyle="1" w:styleId="afe">
    <w:name w:val="正文二级"/>
    <w:basedOn w:val="a"/>
    <w:qFormat/>
    <w:rsid w:val="00EC54F8"/>
    <w:pPr>
      <w:spacing w:beforeLines="50" w:afterLines="50" w:line="360" w:lineRule="auto"/>
      <w:ind w:leftChars="250" w:left="600"/>
      <w:jc w:val="both"/>
    </w:pPr>
    <w:rPr>
      <w:rFonts w:ascii="CG Times" w:eastAsia="宋体" w:hAnsi="CG Times" w:cs="Times New Roman"/>
      <w:color w:val="auto"/>
      <w:kern w:val="2"/>
      <w:szCs w:val="20"/>
      <w:lang w:val="en-US" w:bidi="ar-SA"/>
    </w:rPr>
  </w:style>
  <w:style w:type="paragraph" w:customStyle="1" w:styleId="CharCharCharCharCharCharChar">
    <w:name w:val="Char Char Char Char Char Char Char"/>
    <w:basedOn w:val="a"/>
    <w:qFormat/>
    <w:rsid w:val="00EC54F8"/>
    <w:pPr>
      <w:widowControl/>
      <w:spacing w:after="160" w:line="240" w:lineRule="exact"/>
    </w:pPr>
    <w:rPr>
      <w:rFonts w:ascii="Arial" w:eastAsia="Times New Roman" w:hAnsi="Arial" w:cs="Verdana"/>
      <w:b/>
      <w:color w:val="auto"/>
      <w:lang w:val="en-US" w:eastAsia="en-US" w:bidi="ar-SA"/>
    </w:rPr>
  </w:style>
  <w:style w:type="paragraph" w:customStyle="1" w:styleId="aff">
    <w:name w:val="正文三级"/>
    <w:basedOn w:val="a"/>
    <w:qFormat/>
    <w:rsid w:val="00EC54F8"/>
    <w:pPr>
      <w:widowControl/>
      <w:autoSpaceDE w:val="0"/>
      <w:autoSpaceDN w:val="0"/>
      <w:adjustRightInd w:val="0"/>
      <w:spacing w:beforeLines="50" w:afterLines="50" w:line="360" w:lineRule="auto"/>
      <w:ind w:leftChars="150" w:left="360" w:right="-11"/>
      <w:jc w:val="both"/>
    </w:pPr>
    <w:rPr>
      <w:rFonts w:ascii="CG Times" w:eastAsia="宋体" w:hAnsi="CG Times" w:cs="Times New Roman"/>
      <w:szCs w:val="20"/>
      <w:lang w:val="en-US" w:bidi="ar-SA"/>
    </w:rPr>
  </w:style>
  <w:style w:type="paragraph" w:customStyle="1" w:styleId="aff0">
    <w:name w:val="标准段"/>
    <w:basedOn w:val="a"/>
    <w:qFormat/>
    <w:rsid w:val="00EC54F8"/>
    <w:pPr>
      <w:widowControl/>
      <w:overflowPunct w:val="0"/>
      <w:autoSpaceDE w:val="0"/>
      <w:adjustRightInd w:val="0"/>
      <w:snapToGrid w:val="0"/>
      <w:spacing w:beforeLines="50" w:beforeAutospacing="1" w:after="100" w:afterAutospacing="1" w:line="360" w:lineRule="auto"/>
      <w:ind w:leftChars="342" w:left="718" w:right="26"/>
      <w:jc w:val="both"/>
      <w:textAlignment w:val="baseline"/>
    </w:pPr>
    <w:rPr>
      <w:rFonts w:ascii="Times New Roman" w:eastAsia="宋体" w:hAnsi="Times New Roman" w:cs="Times New Roman"/>
      <w:bCs/>
      <w:szCs w:val="20"/>
      <w:lang w:val="en-US" w:bidi="ar-SA"/>
    </w:rPr>
  </w:style>
  <w:style w:type="paragraph" w:customStyle="1" w:styleId="BodyText21">
    <w:name w:val="Body Text 21"/>
    <w:basedOn w:val="a"/>
    <w:qFormat/>
    <w:rsid w:val="00EC54F8"/>
    <w:pPr>
      <w:spacing w:beforeLines="50" w:line="360" w:lineRule="auto"/>
      <w:jc w:val="both"/>
    </w:pPr>
    <w:rPr>
      <w:rFonts w:ascii="Arial" w:eastAsia="宋体" w:hAnsi="Arial" w:cs="Times New Roman"/>
      <w:color w:val="auto"/>
      <w:szCs w:val="20"/>
      <w:lang w:val="en-US" w:bidi="ar-SA"/>
    </w:rPr>
  </w:style>
  <w:style w:type="paragraph" w:customStyle="1" w:styleId="1e">
    <w:name w:val="1"/>
    <w:basedOn w:val="a"/>
    <w:next w:val="31"/>
    <w:qFormat/>
    <w:rsid w:val="00EC54F8"/>
    <w:pPr>
      <w:spacing w:beforeLines="100" w:line="360" w:lineRule="auto"/>
      <w:ind w:leftChars="400" w:left="840"/>
      <w:jc w:val="both"/>
    </w:pPr>
    <w:rPr>
      <w:rFonts w:ascii="Times New Roman" w:eastAsia="宋体" w:hAnsi="Times New Roman" w:cs="Times New Roman"/>
      <w:color w:val="auto"/>
      <w:spacing w:val="-10"/>
      <w:kern w:val="2"/>
      <w:lang w:val="en-US" w:bidi="ar-SA"/>
    </w:rPr>
  </w:style>
  <w:style w:type="paragraph" w:customStyle="1" w:styleId="aff1">
    <w:name w:val="正文五级"/>
    <w:basedOn w:val="aff2"/>
    <w:qFormat/>
    <w:rsid w:val="00EC54F8"/>
    <w:pPr>
      <w:ind w:leftChars="300" w:left="1440" w:hangingChars="300" w:hanging="720"/>
    </w:pPr>
    <w:rPr>
      <w:b/>
      <w:bCs w:val="0"/>
    </w:rPr>
  </w:style>
  <w:style w:type="paragraph" w:customStyle="1" w:styleId="aff2">
    <w:name w:val="正文四级"/>
    <w:basedOn w:val="a"/>
    <w:qFormat/>
    <w:rsid w:val="00EC54F8"/>
    <w:pPr>
      <w:widowControl/>
      <w:autoSpaceDE w:val="0"/>
      <w:autoSpaceDN w:val="0"/>
      <w:adjustRightInd w:val="0"/>
      <w:spacing w:beforeLines="50" w:afterLines="50" w:line="480" w:lineRule="exact"/>
      <w:ind w:left="1980" w:right="-12"/>
      <w:jc w:val="both"/>
    </w:pPr>
    <w:rPr>
      <w:rFonts w:ascii="CG Times" w:eastAsia="宋体" w:hAnsi="CG Times" w:cs="Times New Roman"/>
      <w:bCs/>
      <w:color w:val="auto"/>
      <w:szCs w:val="20"/>
      <w:lang w:val="en-US" w:bidi="ar-SA"/>
    </w:rPr>
  </w:style>
  <w:style w:type="paragraph" w:customStyle="1" w:styleId="aff3">
    <w:name w:val="表格"/>
    <w:basedOn w:val="a"/>
    <w:qFormat/>
    <w:rsid w:val="00EC54F8"/>
    <w:pPr>
      <w:spacing w:before="60" w:after="60"/>
      <w:jc w:val="both"/>
    </w:pPr>
    <w:rPr>
      <w:rFonts w:ascii="Times New Roman" w:eastAsia="宋体" w:hAnsi="Times New Roman" w:cs="Times New Roman"/>
      <w:color w:val="auto"/>
      <w:kern w:val="2"/>
      <w:szCs w:val="20"/>
      <w:lang w:val="en-US" w:bidi="ar-SA"/>
    </w:rPr>
  </w:style>
  <w:style w:type="paragraph" w:customStyle="1" w:styleId="127678">
    <w:name w:val="样式 左侧:  1.27 厘米 段前: 6 磅 段后: 7.8 磅"/>
    <w:basedOn w:val="a"/>
    <w:qFormat/>
    <w:rsid w:val="00EC54F8"/>
    <w:pPr>
      <w:spacing w:before="120" w:after="156"/>
      <w:ind w:left="720"/>
      <w:jc w:val="both"/>
    </w:pPr>
    <w:rPr>
      <w:rFonts w:ascii="Times New Roman" w:eastAsia="宋体" w:hAnsi="Times New Roman" w:cs="宋体"/>
      <w:color w:val="auto"/>
      <w:kern w:val="2"/>
      <w:szCs w:val="20"/>
      <w:lang w:val="en-US" w:bidi="ar-SA"/>
    </w:rPr>
  </w:style>
  <w:style w:type="paragraph" w:customStyle="1" w:styleId="TOC2">
    <w:name w:val="TOC 标题2"/>
    <w:basedOn w:val="1"/>
    <w:next w:val="a"/>
    <w:uiPriority w:val="39"/>
    <w:unhideWhenUsed/>
    <w:qFormat/>
    <w:rsid w:val="00EC54F8"/>
    <w:pPr>
      <w:widowControl/>
      <w:spacing w:before="240" w:after="0" w:line="259" w:lineRule="auto"/>
      <w:outlineLvl w:val="9"/>
    </w:pPr>
    <w:rPr>
      <w:rFonts w:ascii="Calibri Light" w:eastAsia="宋体" w:hAnsi="Calibri Light" w:cs="Times New Roman"/>
      <w:b w:val="0"/>
      <w:bCs w:val="0"/>
      <w:color w:val="2E74B5"/>
      <w:kern w:val="0"/>
      <w:sz w:val="32"/>
      <w:szCs w:val="32"/>
      <w:lang w:val="en-US" w:bidi="ar-SA"/>
    </w:rPr>
  </w:style>
  <w:style w:type="paragraph" w:customStyle="1" w:styleId="1f">
    <w:name w:val="页脚1"/>
    <w:basedOn w:val="a"/>
    <w:next w:val="ad"/>
    <w:uiPriority w:val="99"/>
    <w:unhideWhenUsed/>
    <w:qFormat/>
    <w:rsid w:val="00EC54F8"/>
    <w:pPr>
      <w:tabs>
        <w:tab w:val="center" w:pos="4153"/>
        <w:tab w:val="right" w:pos="8306"/>
      </w:tabs>
      <w:snapToGrid w:val="0"/>
    </w:pPr>
    <w:rPr>
      <w:rFonts w:ascii="Times New Roman" w:eastAsia="宋体" w:hAnsi="Times New Roman" w:cs="Times New Roman"/>
      <w:color w:val="auto"/>
      <w:sz w:val="18"/>
      <w:szCs w:val="18"/>
      <w:lang w:val="en-US" w:bidi="ar-SA"/>
    </w:rPr>
  </w:style>
  <w:style w:type="paragraph" w:customStyle="1" w:styleId="Normal71">
    <w:name w:val="Normal_71"/>
    <w:basedOn w:val="a"/>
    <w:qFormat/>
    <w:rsid w:val="00EC54F8"/>
    <w:pPr>
      <w:widowControl/>
      <w:spacing w:before="120" w:after="240"/>
      <w:jc w:val="both"/>
    </w:pPr>
    <w:rPr>
      <w:rFonts w:ascii="Calibri" w:eastAsia="宋体" w:hAnsi="Calibri" w:cs="宋体"/>
      <w:color w:val="auto"/>
      <w:sz w:val="22"/>
      <w:szCs w:val="22"/>
      <w:lang w:val="en-US" w:bidi="ar-SA"/>
    </w:rPr>
  </w:style>
  <w:style w:type="paragraph" w:customStyle="1" w:styleId="34">
    <w:name w:val="列出段落3"/>
    <w:basedOn w:val="a"/>
    <w:uiPriority w:val="99"/>
    <w:qFormat/>
    <w:rsid w:val="00EC54F8"/>
    <w:pPr>
      <w:ind w:firstLineChars="200" w:firstLine="420"/>
      <w:jc w:val="both"/>
    </w:pPr>
    <w:rPr>
      <w:rFonts w:ascii="Times New Roman" w:eastAsia="宋体" w:hAnsi="Times New Roman" w:cs="Times New Roman"/>
      <w:color w:val="auto"/>
      <w:kern w:val="2"/>
      <w:sz w:val="21"/>
      <w:lang w:val="en-US" w:bidi="ar-SA"/>
    </w:rPr>
  </w:style>
  <w:style w:type="paragraph" w:customStyle="1" w:styleId="27">
    <w:name w:val="修订2"/>
    <w:hidden/>
    <w:uiPriority w:val="99"/>
    <w:semiHidden/>
    <w:qFormat/>
    <w:rsid w:val="00EC54F8"/>
    <w:rPr>
      <w:rFonts w:cs="Times New Roman"/>
      <w:kern w:val="2"/>
      <w:sz w:val="21"/>
      <w:szCs w:val="24"/>
    </w:rPr>
  </w:style>
  <w:style w:type="character" w:customStyle="1" w:styleId="Char20">
    <w:name w:val="脚注文本 Char2"/>
    <w:basedOn w:val="a0"/>
    <w:link w:val="af0"/>
    <w:uiPriority w:val="99"/>
    <w:semiHidden/>
    <w:qFormat/>
    <w:rsid w:val="00EC54F8"/>
    <w:rPr>
      <w:rFonts w:ascii="Courier New" w:eastAsia="Courier New" w:hAnsi="Courier New" w:cs="Courier New"/>
      <w:color w:val="000000"/>
      <w:sz w:val="18"/>
      <w:szCs w:val="18"/>
      <w:lang w:val="zh-CN" w:bidi="zh-CN"/>
    </w:rPr>
  </w:style>
  <w:style w:type="paragraph" w:customStyle="1" w:styleId="722">
    <w:name w:val="目录 72"/>
    <w:basedOn w:val="a"/>
    <w:next w:val="a"/>
    <w:uiPriority w:val="39"/>
    <w:qFormat/>
    <w:rsid w:val="00EC54F8"/>
    <w:pPr>
      <w:ind w:left="1260"/>
    </w:pPr>
    <w:rPr>
      <w:rFonts w:ascii="Calibri" w:eastAsia="宋体" w:hAnsi="Calibri" w:cs="Times New Roman"/>
      <w:color w:val="auto"/>
      <w:kern w:val="2"/>
      <w:sz w:val="18"/>
      <w:szCs w:val="18"/>
      <w:lang w:val="en-US" w:bidi="ar-SA"/>
    </w:rPr>
  </w:style>
  <w:style w:type="paragraph" w:customStyle="1" w:styleId="52">
    <w:name w:val="目录 52"/>
    <w:basedOn w:val="a"/>
    <w:next w:val="a"/>
    <w:uiPriority w:val="39"/>
    <w:qFormat/>
    <w:rsid w:val="00EC54F8"/>
    <w:pPr>
      <w:ind w:left="840"/>
    </w:pPr>
    <w:rPr>
      <w:rFonts w:ascii="Calibri" w:eastAsia="宋体" w:hAnsi="Calibri" w:cs="Times New Roman"/>
      <w:color w:val="auto"/>
      <w:kern w:val="2"/>
      <w:sz w:val="18"/>
      <w:szCs w:val="18"/>
      <w:lang w:val="en-US" w:bidi="ar-SA"/>
    </w:rPr>
  </w:style>
  <w:style w:type="paragraph" w:customStyle="1" w:styleId="820">
    <w:name w:val="目录 82"/>
    <w:basedOn w:val="a"/>
    <w:next w:val="a"/>
    <w:uiPriority w:val="39"/>
    <w:qFormat/>
    <w:rsid w:val="00EC54F8"/>
    <w:pPr>
      <w:ind w:left="1470"/>
    </w:pPr>
    <w:rPr>
      <w:rFonts w:ascii="Calibri" w:eastAsia="宋体" w:hAnsi="Calibri" w:cs="Times New Roman"/>
      <w:color w:val="auto"/>
      <w:kern w:val="2"/>
      <w:sz w:val="18"/>
      <w:szCs w:val="18"/>
      <w:lang w:val="en-US" w:bidi="ar-SA"/>
    </w:rPr>
  </w:style>
  <w:style w:type="paragraph" w:customStyle="1" w:styleId="62">
    <w:name w:val="目录 62"/>
    <w:basedOn w:val="a"/>
    <w:next w:val="a"/>
    <w:uiPriority w:val="39"/>
    <w:qFormat/>
    <w:rsid w:val="00EC54F8"/>
    <w:pPr>
      <w:ind w:left="1050"/>
    </w:pPr>
    <w:rPr>
      <w:rFonts w:ascii="Calibri" w:eastAsia="宋体" w:hAnsi="Calibri" w:cs="Times New Roman"/>
      <w:color w:val="auto"/>
      <w:kern w:val="2"/>
      <w:sz w:val="18"/>
      <w:szCs w:val="18"/>
      <w:lang w:val="en-US" w:bidi="ar-SA"/>
    </w:rPr>
  </w:style>
  <w:style w:type="paragraph" w:customStyle="1" w:styleId="92">
    <w:name w:val="目录 92"/>
    <w:basedOn w:val="a"/>
    <w:next w:val="a"/>
    <w:uiPriority w:val="39"/>
    <w:qFormat/>
    <w:rsid w:val="00EC54F8"/>
    <w:pPr>
      <w:ind w:left="1680"/>
    </w:pPr>
    <w:rPr>
      <w:rFonts w:ascii="Calibri" w:eastAsia="宋体" w:hAnsi="Calibri" w:cs="Times New Roman"/>
      <w:color w:val="auto"/>
      <w:kern w:val="2"/>
      <w:sz w:val="18"/>
      <w:szCs w:val="18"/>
      <w:lang w:val="en-US" w:bidi="ar-SA"/>
    </w:rPr>
  </w:style>
  <w:style w:type="table" w:customStyle="1" w:styleId="28">
    <w:name w:val="网格型2"/>
    <w:basedOn w:val="a1"/>
    <w:qFormat/>
    <w:rsid w:val="00EC54F8"/>
    <w:pPr>
      <w:widowControl w:val="0"/>
      <w:jc w:val="both"/>
    </w:pPr>
    <w:rPr>
      <w:rFonts w:cs="Times New Roman"/>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EC54F8"/>
    <w:pPr>
      <w:widowControl w:val="0"/>
      <w:jc w:val="both"/>
    </w:pPr>
    <w:rPr>
      <w:rFonts w:cs="Times New Roman"/>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3">
    <w:name w:val="样式5"/>
    <w:basedOn w:val="a"/>
    <w:qFormat/>
    <w:rsid w:val="00EC54F8"/>
    <w:pPr>
      <w:tabs>
        <w:tab w:val="left" w:pos="1080"/>
      </w:tabs>
      <w:spacing w:before="120" w:after="120" w:line="300" w:lineRule="auto"/>
      <w:ind w:left="10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1EFC4-ECDE-47CC-953D-234B2D81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11</Pages>
  <Words>1173</Words>
  <Characters>6688</Characters>
  <Application>Microsoft Office Word</Application>
  <DocSecurity>0</DocSecurity>
  <Lines>55</Lines>
  <Paragraphs>15</Paragraphs>
  <ScaleCrop>false</ScaleCrop>
  <Company/>
  <LinksUpToDate>false</LinksUpToDate>
  <CharactersWithSpaces>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李森</dc:creator>
  <cp:lastModifiedBy>Windows 用户</cp:lastModifiedBy>
  <cp:revision>211</cp:revision>
  <cp:lastPrinted>2017-05-27T07:41:00Z</cp:lastPrinted>
  <dcterms:created xsi:type="dcterms:W3CDTF">2017-03-20T08:50:00Z</dcterms:created>
  <dcterms:modified xsi:type="dcterms:W3CDTF">2017-06-02T05:53:00Z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