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b/>
          <w:bCs/>
          <w:color w:val="auto"/>
          <w:sz w:val="28"/>
          <w:szCs w:val="28"/>
        </w:rPr>
      </w:pPr>
    </w:p>
    <w:p>
      <w:pPr>
        <w:autoSpaceDE w:val="0"/>
        <w:autoSpaceDN w:val="0"/>
        <w:adjustRightInd w:val="0"/>
        <w:snapToGrid w:val="0"/>
        <w:spacing w:line="360" w:lineRule="auto"/>
        <w:jc w:val="left"/>
        <w:rPr>
          <w:rFonts w:hint="default" w:ascii="仿宋" w:hAnsi="仿宋" w:eastAsia="仿宋"/>
          <w:b/>
          <w:bCs/>
          <w:color w:val="auto"/>
          <w:sz w:val="28"/>
          <w:szCs w:val="28"/>
          <w:highlight w:val="yellow"/>
          <w:lang w:val="en-US" w:eastAsia="zh-CN"/>
        </w:rPr>
      </w:pPr>
      <w:r>
        <w:rPr>
          <w:rFonts w:hint="eastAsia" w:ascii="仿宋" w:hAnsi="仿宋" w:eastAsia="仿宋"/>
          <w:b/>
          <w:bCs/>
          <w:color w:val="auto"/>
          <w:sz w:val="28"/>
          <w:szCs w:val="28"/>
        </w:rPr>
        <w:t>项目编号：SFZXXJ-202</w:t>
      </w:r>
      <w:r>
        <w:rPr>
          <w:rFonts w:hint="eastAsia" w:ascii="仿宋" w:hAnsi="仿宋" w:eastAsia="仿宋"/>
          <w:b/>
          <w:bCs/>
          <w:color w:val="auto"/>
          <w:sz w:val="28"/>
          <w:szCs w:val="28"/>
          <w:highlight w:val="none"/>
          <w:lang w:val="en-US" w:eastAsia="zh-CN"/>
        </w:rPr>
        <w:t>5</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08</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仿宋" w:hAnsi="仿宋" w:eastAsia="仿宋"/>
          <w:b/>
          <w:color w:val="auto"/>
          <w:spacing w:val="-6"/>
          <w:sz w:val="32"/>
          <w:szCs w:val="32"/>
        </w:rPr>
      </w:pPr>
      <w:r>
        <w:rPr>
          <w:rFonts w:hint="eastAsia" w:ascii="仿宋" w:hAnsi="仿宋" w:eastAsia="仿宋"/>
          <w:b/>
          <w:color w:val="auto"/>
          <w:spacing w:val="-6"/>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方正小标宋简体" w:eastAsia="方正小标宋简体"/>
          <w:bCs/>
          <w:color w:val="auto"/>
          <w:spacing w:val="-6"/>
          <w:sz w:val="40"/>
          <w:szCs w:val="40"/>
        </w:rPr>
      </w:pPr>
      <w:r>
        <w:rPr>
          <w:rFonts w:hint="eastAsia" w:ascii="方正小标宋简体" w:eastAsia="方正小标宋简体"/>
          <w:bCs/>
          <w:color w:val="auto"/>
          <w:spacing w:val="-6"/>
          <w:sz w:val="40"/>
          <w:szCs w:val="40"/>
        </w:rPr>
        <w:t>陕西省高速公路收费中心</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default" w:ascii="方正小标宋简体" w:eastAsia="方正小标宋简体"/>
          <w:bCs/>
          <w:color w:val="auto"/>
          <w:spacing w:val="-6"/>
          <w:sz w:val="40"/>
          <w:szCs w:val="40"/>
          <w:lang w:val="en-US"/>
        </w:rPr>
      </w:pPr>
      <w:bookmarkStart w:id="0" w:name="OLE_LINK4"/>
      <w:r>
        <w:rPr>
          <w:rFonts w:hint="eastAsia" w:ascii="方正小标宋简体" w:eastAsia="方正小标宋简体"/>
          <w:bCs/>
          <w:color w:val="auto"/>
          <w:spacing w:val="-6"/>
          <w:sz w:val="40"/>
          <w:szCs w:val="40"/>
          <w:lang w:val="en-US" w:eastAsia="zh-CN"/>
        </w:rPr>
        <w:t>12328热线运行维护</w:t>
      </w:r>
      <w:bookmarkEnd w:id="0"/>
      <w:r>
        <w:rPr>
          <w:rFonts w:hint="eastAsia" w:ascii="方正小标宋简体" w:eastAsia="方正小标宋简体"/>
          <w:bCs/>
          <w:color w:val="auto"/>
          <w:spacing w:val="-6"/>
          <w:sz w:val="40"/>
          <w:szCs w:val="40"/>
          <w:lang w:val="en-US" w:eastAsia="zh-CN"/>
        </w:rPr>
        <w:t>项目</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询</w:t>
      </w:r>
    </w:p>
    <w:p>
      <w:pPr>
        <w:spacing w:line="360" w:lineRule="auto"/>
        <w:ind w:right="-168" w:rightChars="-80"/>
        <w:jc w:val="center"/>
        <w:rPr>
          <w:rFonts w:hint="eastAsia" w:ascii="宋体" w:hAnsi="宋体"/>
          <w:b/>
          <w:color w:val="auto"/>
          <w:sz w:val="40"/>
          <w:szCs w:val="40"/>
        </w:rPr>
      </w:pP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价</w:t>
      </w:r>
    </w:p>
    <w:p>
      <w:pPr>
        <w:spacing w:line="360" w:lineRule="auto"/>
        <w:ind w:right="-168" w:rightChars="-80"/>
        <w:jc w:val="center"/>
        <w:rPr>
          <w:rFonts w:hint="eastAsia" w:ascii="宋体" w:hAnsi="宋体"/>
          <w:b/>
          <w:color w:val="auto"/>
          <w:sz w:val="40"/>
          <w:szCs w:val="40"/>
        </w:rPr>
      </w:pP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文</w:t>
      </w:r>
    </w:p>
    <w:p>
      <w:pPr>
        <w:spacing w:line="360" w:lineRule="auto"/>
        <w:ind w:right="-168" w:rightChars="-80"/>
        <w:jc w:val="center"/>
        <w:rPr>
          <w:rFonts w:hint="eastAsia" w:ascii="宋体" w:hAnsi="宋体"/>
          <w:b/>
          <w:color w:val="auto"/>
          <w:sz w:val="40"/>
          <w:szCs w:val="40"/>
        </w:rPr>
      </w:pP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件</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hint="eastAsia" w:ascii="仿宋" w:hAnsi="仿宋" w:eastAsia="仿宋"/>
          <w:b/>
          <w:bCs/>
          <w:color w:val="auto"/>
          <w:sz w:val="32"/>
          <w:szCs w:val="32"/>
        </w:rPr>
      </w:pP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b/>
          <w:bCs/>
          <w:color w:val="auto"/>
          <w:sz w:val="32"/>
          <w:szCs w:val="32"/>
        </w:rPr>
        <w:t>陕西省高速公路收费中心</w:t>
      </w:r>
    </w:p>
    <w:p>
      <w:pPr>
        <w:autoSpaceDE w:val="0"/>
        <w:autoSpaceDN w:val="0"/>
        <w:adjustRightInd w:val="0"/>
        <w:snapToGrid w:val="0"/>
        <w:spacing w:line="360" w:lineRule="auto"/>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rPr>
        <w:t>202</w:t>
      </w:r>
      <w:r>
        <w:rPr>
          <w:rFonts w:hint="eastAsia" w:ascii="仿宋" w:hAnsi="仿宋" w:eastAsia="仿宋"/>
          <w:b/>
          <w:bCs/>
          <w:color w:val="auto"/>
          <w:sz w:val="32"/>
          <w:szCs w:val="32"/>
          <w:lang w:val="en-US" w:eastAsia="zh-CN"/>
        </w:rPr>
        <w:t>5</w:t>
      </w:r>
      <w:r>
        <w:rPr>
          <w:rFonts w:hint="eastAsia" w:ascii="仿宋" w:hAnsi="仿宋" w:eastAsia="仿宋"/>
          <w:b/>
          <w:bCs/>
          <w:color w:val="auto"/>
          <w:sz w:val="32"/>
          <w:szCs w:val="32"/>
        </w:rPr>
        <w:t>年</w:t>
      </w:r>
      <w:r>
        <w:rPr>
          <w:rFonts w:hint="eastAsia" w:ascii="仿宋" w:hAnsi="仿宋" w:eastAsia="仿宋"/>
          <w:b/>
          <w:bCs/>
          <w:color w:val="auto"/>
          <w:sz w:val="32"/>
          <w:szCs w:val="32"/>
          <w:lang w:val="en-US" w:eastAsia="zh-CN"/>
        </w:rPr>
        <w:t>4</w:t>
      </w:r>
      <w:r>
        <w:rPr>
          <w:rFonts w:hint="eastAsia" w:ascii="仿宋" w:hAnsi="仿宋" w:eastAsia="仿宋"/>
          <w:b/>
          <w:bCs/>
          <w:color w:val="auto"/>
          <w:sz w:val="32"/>
          <w:szCs w:val="32"/>
          <w:highlight w:val="none"/>
        </w:rPr>
        <w:t>月</w:t>
      </w:r>
    </w:p>
    <w:p>
      <w:pPr>
        <w:spacing w:line="360" w:lineRule="auto"/>
        <w:jc w:val="center"/>
        <w:rPr>
          <w:rFonts w:hint="eastAsia" w:ascii="方正小标宋简体" w:eastAsia="方正小标宋简体"/>
          <w:bCs/>
          <w:color w:val="auto"/>
          <w:spacing w:val="-6"/>
          <w:sz w:val="36"/>
          <w:szCs w:val="36"/>
          <w:highlight w:val="yellow"/>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bidi w:val="0"/>
        <w:spacing w:line="640" w:lineRule="exact"/>
        <w:jc w:val="center"/>
        <w:textAlignment w:val="auto"/>
        <w:rPr>
          <w:rFonts w:hint="eastAsia" w:ascii="方正小标宋简体" w:eastAsia="方正小标宋简体"/>
          <w:bCs/>
          <w:color w:val="auto"/>
          <w:spacing w:val="-6"/>
          <w:sz w:val="36"/>
          <w:szCs w:val="36"/>
        </w:rPr>
      </w:pPr>
      <w:r>
        <w:rPr>
          <w:rFonts w:hint="eastAsia" w:ascii="方正小标宋简体" w:eastAsia="方正小标宋简体"/>
          <w:bCs/>
          <w:color w:val="auto"/>
          <w:spacing w:val="-6"/>
          <w:sz w:val="36"/>
          <w:szCs w:val="36"/>
        </w:rPr>
        <w:t>陕西省高速公路收费中心</w:t>
      </w:r>
    </w:p>
    <w:p>
      <w:pPr>
        <w:keepNext w:val="0"/>
        <w:keepLines w:val="0"/>
        <w:pageBreakBefore w:val="0"/>
        <w:widowControl w:val="0"/>
        <w:kinsoku/>
        <w:wordWrap/>
        <w:overflowPunct/>
        <w:topLinePunct w:val="0"/>
        <w:bidi w:val="0"/>
        <w:spacing w:line="640" w:lineRule="exact"/>
        <w:jc w:val="center"/>
        <w:textAlignment w:val="auto"/>
        <w:rPr>
          <w:rFonts w:hint="eastAsia" w:ascii="方正小标宋简体" w:eastAsia="方正小标宋简体"/>
          <w:bCs/>
          <w:color w:val="auto"/>
          <w:spacing w:val="-6"/>
          <w:sz w:val="36"/>
          <w:szCs w:val="36"/>
        </w:rPr>
      </w:pPr>
      <w:bookmarkStart w:id="1" w:name="OLE_LINK5"/>
      <w:bookmarkStart w:id="2" w:name="OLE_LINK1"/>
      <w:bookmarkStart w:id="3" w:name="OLE_LINK2"/>
      <w:bookmarkStart w:id="4" w:name="OLE_LINK3"/>
      <w:r>
        <w:rPr>
          <w:rFonts w:hint="eastAsia" w:ascii="方正小标宋简体" w:eastAsia="方正小标宋简体"/>
          <w:bCs/>
          <w:color w:val="auto"/>
          <w:spacing w:val="-6"/>
          <w:sz w:val="36"/>
          <w:szCs w:val="36"/>
          <w:lang w:val="en-US" w:eastAsia="zh-CN"/>
        </w:rPr>
        <w:t>12328热线运行维</w:t>
      </w:r>
      <w:bookmarkEnd w:id="1"/>
      <w:r>
        <w:rPr>
          <w:rFonts w:hint="eastAsia" w:ascii="方正小标宋简体" w:eastAsia="方正小标宋简体"/>
          <w:bCs/>
          <w:color w:val="auto"/>
          <w:spacing w:val="-6"/>
          <w:sz w:val="36"/>
          <w:szCs w:val="36"/>
          <w:lang w:val="en-US" w:eastAsia="zh-CN"/>
        </w:rPr>
        <w:t>护</w:t>
      </w:r>
      <w:r>
        <w:rPr>
          <w:rFonts w:hint="eastAsia" w:ascii="方正小标宋简体" w:eastAsia="方正小标宋简体"/>
          <w:bCs/>
          <w:color w:val="auto"/>
          <w:spacing w:val="-6"/>
          <w:sz w:val="36"/>
          <w:szCs w:val="36"/>
        </w:rPr>
        <w:t>项目询价文件</w:t>
      </w:r>
    </w:p>
    <w:bookmarkEnd w:id="2"/>
    <w:bookmarkEnd w:id="3"/>
    <w:bookmarkEnd w:id="4"/>
    <w:p>
      <w:pPr>
        <w:ind w:firstLine="800" w:firstLineChars="250"/>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eastAsia="方正小标宋简体"/>
          <w:bCs/>
          <w:color w:val="auto"/>
          <w:spacing w:val="-6"/>
          <w:sz w:val="36"/>
          <w:szCs w:val="36"/>
        </w:rPr>
      </w:pPr>
      <w:r>
        <w:rPr>
          <w:rFonts w:hint="eastAsia" w:ascii="仿宋_GB2312" w:eastAsia="仿宋_GB2312"/>
          <w:color w:val="auto"/>
          <w:sz w:val="32"/>
          <w:szCs w:val="32"/>
        </w:rPr>
        <w:t>陕西省高速公路收费中心现拟</w:t>
      </w:r>
      <w:r>
        <w:rPr>
          <w:rFonts w:hint="eastAsia" w:ascii="仿宋_GB2312" w:eastAsia="仿宋_GB2312"/>
          <w:color w:val="auto"/>
          <w:sz w:val="32"/>
          <w:szCs w:val="32"/>
          <w:lang w:val="en-US" w:eastAsia="zh-CN"/>
        </w:rPr>
        <w:t>通过</w:t>
      </w:r>
      <w:r>
        <w:rPr>
          <w:rFonts w:hint="eastAsia" w:ascii="仿宋_GB2312" w:eastAsia="仿宋_GB2312"/>
          <w:color w:val="auto"/>
          <w:sz w:val="32"/>
          <w:szCs w:val="32"/>
        </w:rPr>
        <w:t>询价采购方式进行</w:t>
      </w:r>
      <w:r>
        <w:rPr>
          <w:rFonts w:hint="eastAsia" w:ascii="仿宋_GB2312" w:eastAsia="仿宋_GB2312"/>
          <w:color w:val="auto"/>
          <w:sz w:val="32"/>
          <w:szCs w:val="32"/>
          <w:lang w:val="en-US" w:eastAsia="zh-CN"/>
        </w:rPr>
        <w:t>12328热线运行维护</w:t>
      </w:r>
      <w:r>
        <w:rPr>
          <w:rFonts w:hint="eastAsia" w:ascii="仿宋_GB2312" w:eastAsia="仿宋_GB2312"/>
          <w:color w:val="auto"/>
          <w:sz w:val="32"/>
          <w:szCs w:val="32"/>
        </w:rPr>
        <w:t>项目采购</w:t>
      </w:r>
      <w:r>
        <w:rPr>
          <w:rFonts w:hint="eastAsia" w:ascii="仿宋_GB2312" w:eastAsia="仿宋_GB2312"/>
          <w:color w:val="auto"/>
          <w:sz w:val="32"/>
          <w:szCs w:val="32"/>
          <w:highlight w:val="none"/>
        </w:rPr>
        <w:t>（项目编号：SFZXXJ-202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rPr>
        <w:t>），</w:t>
      </w:r>
      <w:r>
        <w:rPr>
          <w:rFonts w:hint="default" w:ascii="仿宋_GB2312" w:eastAsia="仿宋_GB2312"/>
          <w:color w:val="auto"/>
          <w:sz w:val="32"/>
          <w:szCs w:val="32"/>
          <w:highlight w:val="none"/>
        </w:rPr>
        <w:t>专门面向中小企业，</w:t>
      </w:r>
      <w:r>
        <w:rPr>
          <w:rFonts w:hint="eastAsia" w:ascii="仿宋_GB2312" w:eastAsia="仿宋_GB2312"/>
          <w:color w:val="auto"/>
          <w:sz w:val="32"/>
          <w:szCs w:val="32"/>
        </w:rPr>
        <w:t>欢迎合格投标人积极参与，现将有关事项说明如下：</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一、投标人需知</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本次项目采用询价采购的方式进行，具备本次询价文件要求资质的供应商方可参加本次询价，在参加询价时应提供以下资质证明文件，由询价小组进行资格审查：</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具有在国内工商管理部门注册的企业法人或者其它组织，</w:t>
      </w:r>
      <w:r>
        <w:rPr>
          <w:rFonts w:hint="eastAsia" w:ascii="仿宋_GB2312" w:eastAsia="仿宋_GB2312"/>
          <w:color w:val="auto"/>
          <w:sz w:val="32"/>
          <w:szCs w:val="32"/>
          <w:lang w:val="en-US" w:eastAsia="zh-CN"/>
        </w:rPr>
        <w:t>陕西省政府采购网注册供应商，</w:t>
      </w:r>
      <w:r>
        <w:rPr>
          <w:rFonts w:hint="eastAsia" w:ascii="仿宋_GB2312" w:eastAsia="仿宋_GB2312"/>
          <w:color w:val="auto"/>
          <w:sz w:val="32"/>
          <w:szCs w:val="32"/>
        </w:rPr>
        <w:t>并出具营业执照、组织机构代码证、税务登记证复印件加盖公章（三证合一的投标人只需提供营业执照复印件加盖公章）。</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2.法人授权书（原件）、企业法定代表人身份证复印件并加盖公章、被授权人身份证原件及复印件并加盖公章（企业法定代表人参加只需提供身份证）。</w:t>
      </w:r>
    </w:p>
    <w:p>
      <w:pPr>
        <w:keepNext w:val="0"/>
        <w:keepLines w:val="0"/>
        <w:pageBreakBefore w:val="0"/>
        <w:widowControl w:val="0"/>
        <w:kinsoku/>
        <w:wordWrap/>
        <w:overflowPunct/>
        <w:topLinePunct w:val="0"/>
        <w:bidi w:val="0"/>
        <w:spacing w:line="600" w:lineRule="exact"/>
        <w:ind w:left="638" w:leftChars="304"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b w:val="0"/>
          <w:bCs w:val="0"/>
          <w:color w:val="auto"/>
          <w:sz w:val="32"/>
          <w:szCs w:val="32"/>
          <w:highlight w:val="none"/>
          <w:lang w:val="en-US" w:eastAsia="zh-CN"/>
        </w:rPr>
        <w:t>提供近3年内至少1份类似服务项目合同复印件</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pacing w:line="600" w:lineRule="exact"/>
        <w:ind w:left="638" w:leftChars="304" w:firstLine="0" w:firstLineChars="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本项目不接受联合体投标。</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宋体" w:hAnsi="宋体"/>
          <w:color w:val="auto"/>
          <w:sz w:val="28"/>
          <w:szCs w:val="28"/>
        </w:rPr>
      </w:pPr>
      <w:r>
        <w:rPr>
          <w:rFonts w:hint="eastAsia" w:ascii="仿宋_GB2312" w:eastAsia="仿宋_GB2312"/>
          <w:color w:val="auto"/>
          <w:sz w:val="32"/>
          <w:szCs w:val="32"/>
        </w:rPr>
        <w:t>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本项目中标人应在完成询价后</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个工作日完成合同签订，本项目预算</w:t>
      </w:r>
      <w:r>
        <w:rPr>
          <w:rFonts w:hint="eastAsia" w:ascii="仿宋_GB2312" w:eastAsia="仿宋_GB2312"/>
          <w:color w:val="auto"/>
          <w:sz w:val="32"/>
          <w:szCs w:val="32"/>
          <w:lang w:val="en-US" w:eastAsia="zh-CN"/>
        </w:rPr>
        <w:t>16.00</w:t>
      </w:r>
      <w:r>
        <w:rPr>
          <w:rFonts w:hint="eastAsia" w:ascii="仿宋_GB2312" w:eastAsia="仿宋_GB2312"/>
          <w:color w:val="auto"/>
          <w:sz w:val="32"/>
          <w:szCs w:val="32"/>
        </w:rPr>
        <w:t>万元。</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委托授权书应标明委托授权起止时限，原则上委托授权时限应大于从接收询价文件至合同签订之日。一般不少于30日历天。</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二、询价文件领取：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bCs/>
          <w:color w:val="auto"/>
          <w:sz w:val="32"/>
          <w:szCs w:val="32"/>
        </w:rPr>
        <w:t>1、领取时间：</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rPr>
        <w:t>7</w:t>
      </w:r>
      <w:r>
        <w:rPr>
          <w:rFonts w:hint="eastAsia" w:ascii="仿宋_GB2312" w:eastAsia="仿宋_GB2312"/>
          <w:color w:val="auto"/>
          <w:sz w:val="32"/>
          <w:szCs w:val="32"/>
          <w:highlight w:val="none"/>
        </w:rPr>
        <w:t>日</w:t>
      </w:r>
      <w:r>
        <w:rPr>
          <w:rFonts w:hint="eastAsia" w:ascii="仿宋_GB2312" w:hAnsi="仿宋_GB2312" w:eastAsia="仿宋_GB2312" w:cs="仿宋_GB2312"/>
          <w:i w:val="0"/>
          <w:iCs w:val="0"/>
          <w:caps w:val="0"/>
          <w:color w:val="auto"/>
          <w:spacing w:val="0"/>
          <w:sz w:val="32"/>
          <w:szCs w:val="32"/>
          <w:highlight w:val="none"/>
          <w:lang w:val="en-US" w:eastAsia="zh-CN"/>
        </w:rPr>
        <w:t>15</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0</w:t>
      </w:r>
      <w:r>
        <w:rPr>
          <w:rFonts w:hint="eastAsia" w:ascii="仿宋_GB2312" w:hAnsi="仿宋_GB2312" w:eastAsia="仿宋_GB2312" w:cs="仿宋_GB2312"/>
          <w:i w:val="0"/>
          <w:iCs w:val="0"/>
          <w:caps w:val="0"/>
          <w:color w:val="auto"/>
          <w:spacing w:val="0"/>
          <w:sz w:val="32"/>
          <w:szCs w:val="32"/>
          <w:highlight w:val="none"/>
        </w:rPr>
        <w:t>0至1</w:t>
      </w:r>
      <w:r>
        <w:rPr>
          <w:rFonts w:hint="eastAsia" w:ascii="仿宋_GB2312" w:hAnsi="仿宋_GB2312" w:eastAsia="仿宋_GB2312" w:cs="仿宋_GB2312"/>
          <w:i w:val="0"/>
          <w:iCs w:val="0"/>
          <w:caps w:val="0"/>
          <w:color w:val="auto"/>
          <w:spacing w:val="0"/>
          <w:sz w:val="32"/>
          <w:szCs w:val="32"/>
          <w:highlight w:val="none"/>
          <w:lang w:val="en-US" w:eastAsia="zh-CN"/>
        </w:rPr>
        <w:t>6</w:t>
      </w:r>
      <w:r>
        <w:rPr>
          <w:rFonts w:hint="eastAsia" w:ascii="仿宋_GB2312" w:hAnsi="仿宋_GB2312" w:eastAsia="仿宋_GB2312" w:cs="仿宋_GB2312"/>
          <w:i w:val="0"/>
          <w:iCs w:val="0"/>
          <w:caps w:val="0"/>
          <w:color w:val="auto"/>
          <w:spacing w:val="0"/>
          <w:sz w:val="32"/>
          <w:szCs w:val="32"/>
          <w:highlight w:val="none"/>
        </w:rPr>
        <w:t>:30</w:t>
      </w:r>
      <w:r>
        <w:rPr>
          <w:rFonts w:hint="eastAsia" w:ascii="仿宋_GB2312" w:hAnsi="仿宋_GB2312" w:eastAsia="仿宋_GB2312" w:cs="仿宋_GB2312"/>
          <w:i w:val="0"/>
          <w:iCs w:val="0"/>
          <w:caps w:val="0"/>
          <w:color w:val="auto"/>
          <w:spacing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rPr>
        <w:t>2、文件领取地点：西安市未央区未央路208号</w:t>
      </w:r>
      <w:r>
        <w:rPr>
          <w:rFonts w:hint="eastAsia" w:ascii="仿宋_GB2312" w:eastAsia="仿宋_GB2312"/>
          <w:bCs/>
          <w:color w:val="auto"/>
          <w:sz w:val="32"/>
          <w:szCs w:val="32"/>
          <w:highlight w:val="none"/>
          <w:lang w:val="en-US" w:eastAsia="zh-CN"/>
        </w:rPr>
        <w:t>528</w:t>
      </w:r>
      <w:r>
        <w:rPr>
          <w:rFonts w:hint="eastAsia" w:ascii="仿宋_GB2312" w:eastAsia="仿宋_GB2312"/>
          <w:bCs/>
          <w:color w:val="auto"/>
          <w:sz w:val="32"/>
          <w:szCs w:val="32"/>
          <w:highlight w:val="none"/>
        </w:rPr>
        <w:t>办公室</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3、文件领取不收取费用。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4、领取询价文件时需携带下列资料：本人身份证原件和复印件加盖公司红色公章，以及营业执照复印件加盖公司红色公章。</w:t>
      </w:r>
    </w:p>
    <w:p>
      <w:pPr>
        <w:keepNext w:val="0"/>
        <w:keepLines w:val="0"/>
        <w:pageBreakBefore w:val="0"/>
        <w:widowControl w:val="0"/>
        <w:kinsoku/>
        <w:wordWrap/>
        <w:overflowPunct/>
        <w:topLinePunct w:val="0"/>
        <w:bidi w:val="0"/>
        <w:spacing w:line="600" w:lineRule="exact"/>
        <w:ind w:firstLine="480" w:firstLineChars="150"/>
        <w:textAlignment w:val="auto"/>
        <w:rPr>
          <w:rFonts w:hint="eastAsia" w:ascii="仿宋_GB2312" w:eastAsia="仿宋_GB2312"/>
          <w:color w:val="auto"/>
          <w:sz w:val="32"/>
          <w:szCs w:val="32"/>
        </w:rPr>
      </w:pPr>
      <w:r>
        <w:rPr>
          <w:rFonts w:hint="eastAsia" w:ascii="仿宋_GB2312" w:eastAsia="仿宋_GB2312"/>
          <w:color w:val="auto"/>
          <w:sz w:val="32"/>
          <w:szCs w:val="32"/>
        </w:rPr>
        <w:t>三、询价响应文件要求（必须对以下内容做出响应）</w:t>
      </w:r>
    </w:p>
    <w:p>
      <w:pPr>
        <w:keepNext w:val="0"/>
        <w:keepLines w:val="0"/>
        <w:pageBreakBefore w:val="0"/>
        <w:widowControl w:val="0"/>
        <w:kinsoku/>
        <w:wordWrap/>
        <w:overflowPunct/>
        <w:topLinePunct w:val="0"/>
        <w:bidi w:val="0"/>
        <w:spacing w:line="600" w:lineRule="exact"/>
        <w:ind w:firstLine="480" w:firstLineChars="150"/>
        <w:textAlignment w:val="auto"/>
        <w:rPr>
          <w:rFonts w:hint="eastAsia" w:ascii="仿宋_GB2312" w:eastAsia="仿宋_GB2312"/>
          <w:color w:val="auto"/>
          <w:sz w:val="32"/>
          <w:szCs w:val="32"/>
        </w:rPr>
      </w:pPr>
      <w:r>
        <w:rPr>
          <w:rFonts w:hint="eastAsia" w:ascii="仿宋_GB2312" w:eastAsia="仿宋_GB2312"/>
          <w:color w:val="auto"/>
          <w:sz w:val="32"/>
          <w:szCs w:val="32"/>
        </w:rPr>
        <w:t>(一)询价响应文件格式</w:t>
      </w:r>
    </w:p>
    <w:p>
      <w:pPr>
        <w:keepNext w:val="0"/>
        <w:keepLines w:val="0"/>
        <w:pageBreakBefore w:val="0"/>
        <w:widowControl w:val="0"/>
        <w:kinsoku/>
        <w:wordWrap/>
        <w:overflowPunct/>
        <w:topLinePunct w:val="0"/>
        <w:bidi w:val="0"/>
        <w:spacing w:line="600" w:lineRule="exact"/>
        <w:ind w:firstLine="480" w:firstLineChars="15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报价表</w:t>
      </w:r>
    </w:p>
    <w:p>
      <w:pPr>
        <w:pStyle w:val="7"/>
        <w:keepNext w:val="0"/>
        <w:keepLines w:val="0"/>
        <w:pageBreakBefore w:val="0"/>
        <w:kinsoku/>
        <w:wordWrap/>
        <w:overflowPunct/>
        <w:topLinePunct w:val="0"/>
        <w:bidi w:val="0"/>
        <w:spacing w:after="78" w:line="600" w:lineRule="exact"/>
        <w:ind w:firstLine="0" w:firstLineChars="0"/>
        <w:jc w:val="center"/>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报价表</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按月</w:t>
      </w:r>
      <w:r>
        <w:rPr>
          <w:rFonts w:hint="eastAsia" w:ascii="仿宋" w:hAnsi="仿宋" w:eastAsia="仿宋"/>
          <w:color w:val="auto"/>
          <w:sz w:val="28"/>
          <w:szCs w:val="28"/>
          <w:lang w:eastAsia="zh-CN"/>
        </w:rPr>
        <w:t>）</w:t>
      </w:r>
    </w:p>
    <w:tbl>
      <w:tblPr>
        <w:tblStyle w:val="10"/>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2257"/>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报价项目</w:t>
            </w:r>
          </w:p>
        </w:tc>
        <w:tc>
          <w:tcPr>
            <w:tcW w:w="2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金额（</w:t>
            </w:r>
            <w:r>
              <w:rPr>
                <w:rFonts w:hint="eastAsia" w:ascii="仿宋_GB2312" w:hAnsi="仿宋_GB2312" w:eastAsia="仿宋_GB2312" w:cs="仿宋_GB2312"/>
                <w:color w:val="auto"/>
                <w:kern w:val="0"/>
                <w:sz w:val="28"/>
                <w:szCs w:val="28"/>
                <w:highlight w:val="none"/>
                <w:lang w:val="en-US" w:eastAsia="zh-CN"/>
              </w:rPr>
              <w:t>万元</w:t>
            </w:r>
            <w:r>
              <w:rPr>
                <w:rFonts w:hint="eastAsia" w:ascii="仿宋_GB2312" w:hAnsi="仿宋_GB2312" w:eastAsia="仿宋_GB2312" w:cs="仿宋_GB2312"/>
                <w:color w:val="auto"/>
                <w:kern w:val="0"/>
                <w:sz w:val="28"/>
                <w:szCs w:val="28"/>
                <w:highlight w:val="none"/>
              </w:rPr>
              <w:t>）</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发票内容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3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hint="eastAsia" w:ascii="仿宋_GB2312" w:hAnsi="仿宋_GB2312" w:eastAsia="仿宋_GB2312" w:cs="仿宋_GB2312"/>
                <w:color w:val="auto"/>
                <w:kern w:val="0"/>
                <w:sz w:val="28"/>
                <w:szCs w:val="28"/>
                <w:highlight w:val="none"/>
                <w:lang w:val="en-US" w:eastAsia="zh-CN"/>
              </w:rPr>
            </w:pPr>
            <w:bookmarkStart w:id="5" w:name="OLE_LINK6"/>
            <w:r>
              <w:rPr>
                <w:rFonts w:hint="eastAsia" w:ascii="仿宋_GB2312" w:hAnsi="仿宋_GB2312" w:eastAsia="仿宋_GB2312" w:cs="仿宋_GB2312"/>
                <w:color w:val="auto"/>
                <w:kern w:val="0"/>
                <w:sz w:val="28"/>
                <w:szCs w:val="28"/>
                <w:highlight w:val="none"/>
                <w:lang w:val="en-US" w:eastAsia="zh-CN"/>
              </w:rPr>
              <w:t>12328热线运行维护</w:t>
            </w:r>
            <w:bookmarkEnd w:id="5"/>
          </w:p>
        </w:tc>
        <w:tc>
          <w:tcPr>
            <w:tcW w:w="2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（含税）</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12328热线运行维护费</w:t>
            </w:r>
          </w:p>
        </w:tc>
      </w:tr>
    </w:tbl>
    <w:p>
      <w:pPr>
        <w:keepNext w:val="0"/>
        <w:keepLines w:val="0"/>
        <w:pageBreakBefore w:val="0"/>
        <w:kinsoku/>
        <w:wordWrap/>
        <w:overflowPunct/>
        <w:topLinePunct w:val="0"/>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备注：应附分项报价，报价货币：人民币。单位：万元（精确到小数点后两位）。</w:t>
      </w:r>
      <w:r>
        <w:rPr>
          <w:rFonts w:hint="eastAsia" w:ascii="仿宋_GB2312" w:hAnsi="仿宋_GB2312" w:eastAsia="仿宋_GB2312" w:cs="仿宋_GB2312"/>
          <w:sz w:val="32"/>
          <w:szCs w:val="32"/>
          <w:lang w:eastAsia="zh-CN"/>
        </w:rPr>
        <w:t>数量：</w:t>
      </w:r>
      <w:r>
        <w:rPr>
          <w:rFonts w:hint="eastAsia" w:ascii="仿宋_GB2312" w:hAnsi="仿宋_GB2312" w:eastAsia="仿宋_GB2312" w:cs="仿宋_GB2312"/>
          <w:sz w:val="32"/>
          <w:szCs w:val="32"/>
          <w:lang w:val="en-US" w:eastAsia="zh-CN"/>
        </w:rPr>
        <w:t>12个月</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单位资质材料</w:t>
      </w:r>
    </w:p>
    <w:p>
      <w:pPr>
        <w:pStyle w:val="14"/>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投标人证照复印件加盖公章、业绩证明材料等。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right="0" w:firstLine="646"/>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val="en-US" w:eastAsia="zh-CN"/>
        </w:rPr>
        <w:t>3.</w:t>
      </w:r>
      <w:r>
        <w:rPr>
          <w:rFonts w:hint="default" w:ascii="仿宋_GB2312" w:hAnsi="仿宋_GB2312" w:eastAsia="仿宋_GB2312" w:cs="仿宋_GB2312"/>
          <w:color w:val="auto"/>
          <w:kern w:val="2"/>
          <w:sz w:val="32"/>
          <w:szCs w:val="32"/>
          <w:lang w:val="en-US" w:eastAsia="zh-CN" w:bidi="ar-SA"/>
        </w:rPr>
        <w:t>服务时间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right="0"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月1日至202</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月30日止</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right="0" w:firstLine="64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四、服务内容及要求</w:t>
      </w:r>
    </w:p>
    <w:p>
      <w:pPr>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w:t>
      </w:r>
      <w:r>
        <w:rPr>
          <w:rFonts w:hint="default" w:ascii="楷体" w:hAnsi="楷体" w:eastAsia="楷体" w:cs="楷体"/>
          <w:sz w:val="32"/>
          <w:szCs w:val="32"/>
          <w:lang w:val="en-US" w:eastAsia="zh-CN"/>
        </w:rPr>
        <w:t>服务内容</w:t>
      </w:r>
    </w:p>
    <w:p>
      <w:pPr>
        <w:pStyle w:val="2"/>
        <w:pageBreakBefore w:val="0"/>
        <w:kinsoku/>
        <w:wordWrap/>
        <w:overflowPunct/>
        <w:topLinePunct w:val="0"/>
        <w:bidi w:val="0"/>
        <w:spacing w:line="600" w:lineRule="exact"/>
        <w:ind w:left="0" w:leftChars="0" w:firstLine="640" w:firstLineChars="200"/>
        <w:textAlignment w:val="auto"/>
        <w:rPr>
          <w:rFonts w:hint="default" w:eastAsia="仿宋_GB2312"/>
          <w:highlight w:val="none"/>
          <w:lang w:val="en-US" w:eastAsia="zh-CN"/>
        </w:rPr>
      </w:pPr>
      <w:r>
        <w:rPr>
          <w:rFonts w:hint="eastAsia" w:ascii="仿宋_GB2312" w:hAnsi="仿宋_GB2312" w:eastAsia="仿宋_GB2312" w:cs="仿宋_GB2312"/>
          <w:sz w:val="32"/>
          <w:szCs w:val="32"/>
          <w:highlight w:val="none"/>
          <w:lang w:val="en-US" w:eastAsia="zh-CN"/>
        </w:rPr>
        <w:t>1.12328热线系统软件运行维护</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全省12328软件提供运维服务，具体负责陕西省级12328及未归并地市12328电话系统接口维护服务和全省12328业务系统维护，包括系统数据维护、数据库系统维护、中间件维护、应用系统日常维护及知识库系统维护等，维护清单及要求如下：</w:t>
      </w:r>
    </w:p>
    <w:tbl>
      <w:tblPr>
        <w:tblStyle w:val="10"/>
        <w:tblpPr w:leftFromText="180" w:rightFromText="180" w:vertAnchor="text" w:horzAnchor="page" w:tblpX="1625" w:tblpY="255"/>
        <w:tblOverlap w:val="never"/>
        <w:tblW w:w="5151" w:type="pct"/>
        <w:tblInd w:w="0" w:type="dxa"/>
        <w:tblLayout w:type="fixed"/>
        <w:tblCellMar>
          <w:top w:w="0" w:type="dxa"/>
          <w:left w:w="108" w:type="dxa"/>
          <w:bottom w:w="0" w:type="dxa"/>
          <w:right w:w="108" w:type="dxa"/>
        </w:tblCellMar>
      </w:tblPr>
      <w:tblGrid>
        <w:gridCol w:w="753"/>
        <w:gridCol w:w="2082"/>
        <w:gridCol w:w="849"/>
        <w:gridCol w:w="1020"/>
        <w:gridCol w:w="4421"/>
      </w:tblGrid>
      <w:tr>
        <w:tblPrEx>
          <w:tblCellMar>
            <w:top w:w="0" w:type="dxa"/>
            <w:left w:w="108" w:type="dxa"/>
            <w:bottom w:w="0" w:type="dxa"/>
            <w:right w:w="108" w:type="dxa"/>
          </w:tblCellMar>
        </w:tblPrEx>
        <w:trPr>
          <w:trHeight w:val="585" w:hRule="atLeast"/>
        </w:trPr>
        <w:tc>
          <w:tcPr>
            <w:tcW w:w="753" w:type="dxa"/>
            <w:tcBorders>
              <w:top w:val="single" w:color="auto" w:sz="8" w:space="0"/>
              <w:left w:val="single" w:color="auto" w:sz="8" w:space="0"/>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082" w:type="dxa"/>
            <w:tcBorders>
              <w:top w:val="single" w:color="auto" w:sz="8" w:space="0"/>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维护内容</w:t>
            </w:r>
          </w:p>
        </w:tc>
        <w:tc>
          <w:tcPr>
            <w:tcW w:w="849" w:type="dxa"/>
            <w:tcBorders>
              <w:top w:val="single" w:color="auto" w:sz="8" w:space="0"/>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1020" w:type="dxa"/>
            <w:tcBorders>
              <w:top w:val="single" w:color="auto" w:sz="8" w:space="0"/>
              <w:left w:val="nil"/>
              <w:bottom w:val="single" w:color="auto" w:sz="8" w:space="0"/>
              <w:right w:val="single" w:color="auto" w:sz="8" w:space="0"/>
            </w:tcBorders>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4421" w:type="dxa"/>
            <w:tcBorders>
              <w:top w:val="single" w:color="auto" w:sz="8" w:space="0"/>
              <w:left w:val="nil"/>
              <w:bottom w:val="single" w:color="auto" w:sz="8" w:space="0"/>
              <w:right w:val="single" w:color="auto" w:sz="8" w:space="0"/>
            </w:tcBorders>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CellMar>
            <w:top w:w="0" w:type="dxa"/>
            <w:left w:w="108" w:type="dxa"/>
            <w:bottom w:w="0" w:type="dxa"/>
            <w:right w:w="108" w:type="dxa"/>
          </w:tblCellMar>
        </w:tblPrEx>
        <w:trPr>
          <w:trHeight w:val="640" w:hRule="atLeast"/>
        </w:trPr>
        <w:tc>
          <w:tcPr>
            <w:tcW w:w="753" w:type="dxa"/>
            <w:tcBorders>
              <w:top w:val="nil"/>
              <w:left w:val="single" w:color="auto" w:sz="8" w:space="0"/>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082"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系统数据</w:t>
            </w:r>
          </w:p>
        </w:tc>
        <w:tc>
          <w:tcPr>
            <w:tcW w:w="849"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1020"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w:t>
            </w:r>
          </w:p>
        </w:tc>
        <w:tc>
          <w:tcPr>
            <w:tcW w:w="4421"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提供</w:t>
            </w:r>
            <w:r>
              <w:rPr>
                <w:rFonts w:hint="eastAsia" w:ascii="仿宋_GB2312" w:hAnsi="仿宋_GB2312" w:eastAsia="仿宋_GB2312" w:cs="仿宋_GB2312"/>
                <w:color w:val="auto"/>
                <w:sz w:val="24"/>
                <w:szCs w:val="24"/>
              </w:rPr>
              <w:t>系统数据维护</w:t>
            </w:r>
          </w:p>
        </w:tc>
      </w:tr>
      <w:tr>
        <w:tblPrEx>
          <w:tblCellMar>
            <w:top w:w="0" w:type="dxa"/>
            <w:left w:w="108" w:type="dxa"/>
            <w:bottom w:w="0" w:type="dxa"/>
            <w:right w:w="108" w:type="dxa"/>
          </w:tblCellMar>
        </w:tblPrEx>
        <w:trPr>
          <w:trHeight w:val="296" w:hRule="atLeast"/>
        </w:trPr>
        <w:tc>
          <w:tcPr>
            <w:tcW w:w="753" w:type="dxa"/>
            <w:tcBorders>
              <w:top w:val="nil"/>
              <w:left w:val="single" w:color="auto" w:sz="8" w:space="0"/>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082"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数据库</w:t>
            </w:r>
          </w:p>
        </w:tc>
        <w:tc>
          <w:tcPr>
            <w:tcW w:w="849"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020"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套</w:t>
            </w:r>
          </w:p>
        </w:tc>
        <w:tc>
          <w:tcPr>
            <w:tcW w:w="4421"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人大金仓：12328电话管理系统、12345对接程序、微信公众号</w:t>
            </w:r>
          </w:p>
        </w:tc>
      </w:tr>
      <w:tr>
        <w:trPr>
          <w:trHeight w:val="300" w:hRule="atLeast"/>
        </w:trPr>
        <w:tc>
          <w:tcPr>
            <w:tcW w:w="753" w:type="dxa"/>
            <w:tcBorders>
              <w:top w:val="nil"/>
              <w:left w:val="single" w:color="auto" w:sz="8" w:space="0"/>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082"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中间件</w:t>
            </w:r>
          </w:p>
        </w:tc>
        <w:tc>
          <w:tcPr>
            <w:tcW w:w="849"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020"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套</w:t>
            </w:r>
          </w:p>
        </w:tc>
        <w:tc>
          <w:tcPr>
            <w:tcW w:w="4421"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Weblogic:12328电话管理系统、知识库系统；</w:t>
            </w:r>
          </w:p>
          <w:p>
            <w:pPr>
              <w:pageBreakBefore w:val="0"/>
              <w:widowControl/>
              <w:kinsoku/>
              <w:wordWrap/>
              <w:overflowPunct/>
              <w:topLinePunct w:val="0"/>
              <w:bidi w:val="0"/>
              <w:spacing w:line="6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Tomcat:微信公众号</w:t>
            </w:r>
          </w:p>
        </w:tc>
      </w:tr>
      <w:tr>
        <w:tblPrEx>
          <w:tblCellMar>
            <w:top w:w="0" w:type="dxa"/>
            <w:left w:w="108" w:type="dxa"/>
            <w:bottom w:w="0" w:type="dxa"/>
            <w:right w:w="108" w:type="dxa"/>
          </w:tblCellMar>
        </w:tblPrEx>
        <w:trPr>
          <w:trHeight w:val="300" w:hRule="atLeast"/>
        </w:trPr>
        <w:tc>
          <w:tcPr>
            <w:tcW w:w="753" w:type="dxa"/>
            <w:tcBorders>
              <w:top w:val="nil"/>
              <w:left w:val="single" w:color="auto" w:sz="8" w:space="0"/>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082"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应用系统</w:t>
            </w:r>
          </w:p>
        </w:tc>
        <w:tc>
          <w:tcPr>
            <w:tcW w:w="849"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020"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套</w:t>
            </w:r>
          </w:p>
        </w:tc>
        <w:tc>
          <w:tcPr>
            <w:tcW w:w="4421"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12328电话管理系统、微信公众号、12345对接程序</w:t>
            </w:r>
          </w:p>
        </w:tc>
      </w:tr>
      <w:tr>
        <w:tblPrEx>
          <w:tblCellMar>
            <w:top w:w="0" w:type="dxa"/>
            <w:left w:w="108" w:type="dxa"/>
            <w:bottom w:w="0" w:type="dxa"/>
            <w:right w:w="108" w:type="dxa"/>
          </w:tblCellMar>
        </w:tblPrEx>
        <w:trPr>
          <w:trHeight w:val="665" w:hRule="atLeast"/>
        </w:trPr>
        <w:tc>
          <w:tcPr>
            <w:tcW w:w="753" w:type="dxa"/>
            <w:tcBorders>
              <w:top w:val="nil"/>
              <w:left w:val="single" w:color="auto" w:sz="8" w:space="0"/>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082"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知识库系统</w:t>
            </w:r>
          </w:p>
        </w:tc>
        <w:tc>
          <w:tcPr>
            <w:tcW w:w="849"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020"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套</w:t>
            </w:r>
          </w:p>
        </w:tc>
        <w:tc>
          <w:tcPr>
            <w:tcW w:w="4421"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6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12328知识库系统、12345对接程序</w:t>
            </w:r>
          </w:p>
        </w:tc>
      </w:tr>
    </w:tbl>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14"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系统数据维护：文件存储配置管理服务；备份作业检查；交换机日常状态检查维护；存储事件管理服务；备份及恢复策略制定；数据归集数据维护；备份介质管理；备份软件维护；备份数据恢复。</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14"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数据库系统维护：数据库实例状态检查；数据库表空间使用情况；监控查看数据库的连接情况；表空间使用情况和性能；数据库告警日志检查分析；数据库备份检查；数据归集软件维护。</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14"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中间件维护：数据维护；数据备份；系统日常维护；中间件升级并对应用软件进行适应性更新与调测服务；中间件维护操作手册及应急流程更新。</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14"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系统日常维护：业务数据维护；业务数据备份；业务系统日常维护；软件更新服务；对业务管理系统健康状态检查与分析报告；对系统用户信息进行维护和修改，添加系统用户、更改系统用户信息、权限，负责系统中管理人员、操作人员、监督人员名单的调整，以及数据同步；按用户需求对业务及考评等数据进行调取、统计、分析等。</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14"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库系统维护：保证12328知识库系统正常运行，当系统出现应用及性能方面的一般问题时要求在1个工作日内解决，出现较为复杂的问题要求在3个工作日内完成，并及时通知用户方的技术人员，同时做好详细记录，问题解决之后要提交报告，说明问题原因和解决办法;提供应用软件维护、修正及安全性设置等方面的技术支持；涉及第三方系统无法立即排除故障的，提出建议或解决方案；提供技术支持和咨询；协助用户方完善知识库系统应用拓展，补充完善知识库系统相关文档。</w:t>
      </w:r>
    </w:p>
    <w:p>
      <w:pPr>
        <w:pStyle w:val="2"/>
        <w:pageBreakBefore w:val="0"/>
        <w:kinsoku/>
        <w:wordWrap/>
        <w:overflowPunct/>
        <w:topLinePunct w:val="0"/>
        <w:bidi w:val="0"/>
        <w:spacing w:line="600" w:lineRule="exact"/>
        <w:ind w:left="0" w:leftChars="0" w:firstLine="640" w:firstLineChars="200"/>
        <w:textAlignment w:val="auto"/>
        <w:rPr>
          <w:rFonts w:hint="eastAsia" w:eastAsia="仿宋_GB231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其他运维服务：主要包含响应网络安全事件、修复发现的漏洞、升级更新补丁、定期审核用户权限、清理僵尸数据、配合应急演练等日常维护。</w:t>
      </w:r>
    </w:p>
    <w:p>
      <w:pPr>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服务基本要求</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bookmarkStart w:id="6" w:name="OLE_LINK7"/>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日常运维服务：提供系统级的日常维护、定期巡检、性能测试、故障排查等服务，7×24小时故障响应，能够快速排除故障、恢复系统正常使用。</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年度检查：每半年由维护团队对系统进行现场巡检，对系统进行性能评估、安全评估和风险分析，及时发现系统的故障隐患或缺陷，采取必要的措施消除其隐患，保证系统稳定运行。</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系统安全服务：12328系统使用时发现系统bug、安全漏洞等影响系统安全的问题，维护团队除免费提供必要的修复或改进措施及开发外，还应包含按月对系统进行安全巡检，包括用户、权限、口令检查；系统漏洞修复，根据检查结果及时更新优化；配合甲方完成网络安全检查整改工作。</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服务质量要求：响应及时率大于98%；较大故障全年发生次数少于6次；重大故障全年发生次数少于3次；特大故障全年不发生；每半年现场巡检一次。</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服务队伍要求：维护团队拥有强大的技术支持力量，拥有稳定的专业化的技术支持服务队伍，完善的技术支持服务体系；技术专家负责重大故障的处理，定期对运行情况进行分析，并提出整改或优化方案和建议。</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记录与报告：对运维服务做好记录，每季度出具运维报告，项目运维期合结束后提供全年运维报告。</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保密要求：项目实施过程中所收集、产生的所有与本项目相关的文档、资料，包括文字、图片、表格、数字等各种形式所属权均归属省中心，供应商必须对所涉及到的内容保密，按照要求签署保密协议。</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网络安全要求：供应商具备健全的网络安全服务体系，具有网络安全隐患排查、完善加固、预警监测、应对攻击等服务能力，配备具有相关技术能力的网络安全专职人员，为本项目提供漏洞检测、策略配置、加固整改、安全监测、应急处置等保障措施，确保系统安全稳定运行。供应商未发生过重大网络安全事件，按照要求签署网络安全责任协议。</w:t>
      </w:r>
    </w:p>
    <w:bookmarkEnd w:id="6"/>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违约责任。因供应商原因，服务期间造成实际影响的，按以下条款处理：</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应做好巡检，形成巡检记录，因巡检不到位造成故障不能及时发现处置，每次扣除服务费1000元。</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系统出现故障12小时内未发现，每次扣除维护服务费2000元；</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系统故障，影响使用超过24小时，每次扣除维护服务费2000元。</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由于乙方原因，造成甲方损失并导致严重不良影响的，每次扣除维护服务费5000元。乙方应以最短时间恢复系统正常运转，期间产生的一切费用由乙方承担。</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454"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做好系统支持软件（中间件或数据库）的更新工作，对于更新不及时，造成系统无法使用或不能正常运行的，每次扣除服务费2000元。</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假日、重要活动等特殊时期的保障，应加强值班值守，若发现有人擅离职守，发现1次，每次扣除服务费2000元；未按要求提前进行系统安全检查，由于系统安全问题，造成系统不能正常运行，每次扣除服务费2000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、询价响应文件编写需知</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供应商应在响应文件中的报价上按要求标明完成本项目的所有费用总计，任何有选择的报价不予接受。</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询价报价是完成采购项目内容所需的全部费用，包括但不限于货物的包装、运输、装卸、安装、保险、验收、税金及合同包含的所有风险与责任、政策性文件规定的各项应有的一切费用及其它相关的费用。</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凡因供应商对询价文件阅读不深、理解不透、误解、疏漏或因市场行情了解不清造成的后果和风险均由各供应商自负。</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报价语言：汉语语言文字。</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询价期间各供应商所发生的一切费用自理。</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本项目为一个整包。</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询价响应文件一式三份(一个正本、二个副本) ，单独进行标识、装订，并采用密封袋递交，要经法定代表人或其授权代表签字、盖章；询价文件每页须盖公章并加盖骑缝章；如是授权代表签字，请附法定代表人授权书。</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8</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响应文件的服务内容必须按照行业相关标准执行，设备故障、损毁时更换零部件需与原设备配套或优于原设备需求。全套响应文件应无涂改和行间插字，投标人造成的必须修改的错误，修改处应加盖投标人公章。</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9</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密封袋应加盖单位公章，在封面上标明采购人名称、项目名称、编号、报价人名称和于</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w:t>
      </w:r>
      <w:r>
        <w:rPr>
          <w:rFonts w:hint="default" w:ascii="仿宋_GB2312" w:eastAsia="仿宋_GB2312"/>
          <w:color w:val="auto"/>
          <w:sz w:val="32"/>
          <w:szCs w:val="32"/>
          <w:highlight w:val="none"/>
          <w:lang w:eastAsia="zh-CN"/>
        </w:rPr>
        <w:t>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w:t>
      </w:r>
      <w:r>
        <w:rPr>
          <w:rFonts w:hint="eastAsia" w:ascii="仿宋_GB2312" w:eastAsia="仿宋_GB2312"/>
          <w:color w:val="auto"/>
          <w:sz w:val="32"/>
          <w:szCs w:val="32"/>
          <w:lang w:val="en-US" w:eastAsia="zh-CN"/>
        </w:rPr>
        <w:t>时</w:t>
      </w:r>
      <w:r>
        <w:rPr>
          <w:rFonts w:hint="eastAsia" w:ascii="仿宋_GB2312" w:eastAsia="仿宋_GB2312"/>
          <w:color w:val="auto"/>
          <w:sz w:val="32"/>
          <w:szCs w:val="32"/>
        </w:rPr>
        <w:t>之前不得开启的字样”。</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、询价响应文件的提交：</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询价响应文件提交截止时间：</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w:t>
      </w:r>
      <w:r>
        <w:rPr>
          <w:rFonts w:hint="default" w:ascii="仿宋_GB2312" w:eastAsia="仿宋_GB2312"/>
          <w:color w:val="auto"/>
          <w:sz w:val="32"/>
          <w:szCs w:val="32"/>
          <w:highlight w:val="none"/>
          <w:lang w:eastAsia="zh-CN"/>
        </w:rPr>
        <w:t>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w:t>
      </w:r>
      <w:r>
        <w:rPr>
          <w:rFonts w:hint="eastAsia" w:ascii="仿宋_GB2312" w:eastAsia="仿宋_GB2312"/>
          <w:color w:val="auto"/>
          <w:sz w:val="32"/>
          <w:szCs w:val="32"/>
        </w:rPr>
        <w:t>截止时间后，统一进行拆封。</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询价时间</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w:t>
      </w:r>
      <w:r>
        <w:rPr>
          <w:rFonts w:hint="default" w:ascii="仿宋_GB2312" w:eastAsia="仿宋_GB2312"/>
          <w:color w:val="auto"/>
          <w:sz w:val="32"/>
          <w:szCs w:val="32"/>
          <w:highlight w:val="none"/>
          <w:lang w:eastAsia="zh-CN"/>
        </w:rPr>
        <w:t>1</w:t>
      </w:r>
      <w:bookmarkStart w:id="7" w:name="_GoBack"/>
      <w:bookmarkEnd w:id="7"/>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15:00</w:t>
      </w:r>
      <w:r>
        <w:rPr>
          <w:rFonts w:hint="eastAsia" w:ascii="仿宋_GB2312" w:eastAsia="仿宋_GB2312"/>
          <w:color w:val="auto"/>
          <w:sz w:val="32"/>
          <w:szCs w:val="32"/>
          <w:highlight w:val="none"/>
        </w:rPr>
        <w:t>开</w:t>
      </w:r>
      <w:r>
        <w:rPr>
          <w:rFonts w:hint="eastAsia" w:ascii="仿宋_GB2312" w:eastAsia="仿宋_GB2312"/>
          <w:color w:val="auto"/>
          <w:sz w:val="32"/>
          <w:szCs w:val="32"/>
        </w:rPr>
        <w:t>始至询价结束。</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询价地点：陕西省高速公路收费中心407会议室。</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超过询价响应文件提交截止时间提交的文件不予接受。</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、资格审查</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询价开始后，采购人组建的询价小组（询价小组由收费中心3人组成评判小组)，监审</w:t>
      </w:r>
      <w:r>
        <w:rPr>
          <w:rFonts w:hint="eastAsia" w:ascii="仿宋_GB2312" w:eastAsia="仿宋_GB2312"/>
          <w:color w:val="auto"/>
          <w:sz w:val="32"/>
          <w:szCs w:val="32"/>
          <w:lang w:eastAsia="zh-CN"/>
        </w:rPr>
        <w:t>部门</w:t>
      </w:r>
      <w:r>
        <w:rPr>
          <w:rFonts w:hint="eastAsia" w:ascii="仿宋_GB2312" w:eastAsia="仿宋_GB2312"/>
          <w:color w:val="auto"/>
          <w:sz w:val="32"/>
          <w:szCs w:val="32"/>
        </w:rPr>
        <w:t>负责监标,对报价人提供的下列资料进行审验，审验合格者接受报价，否则拒绝其报价。</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法定代表人本人身份证(或法定代表人授权委托书和委托代理人身份证)；</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有效的企业资质证明文件；</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合同复印件不少于1个项目，复印件能清晰的表明合同双方名称、项目内容和签署日期。</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八</w:t>
      </w:r>
      <w:r>
        <w:rPr>
          <w:rFonts w:hint="eastAsia" w:ascii="仿宋_GB2312" w:eastAsia="仿宋_GB2312"/>
          <w:color w:val="auto"/>
          <w:sz w:val="32"/>
          <w:szCs w:val="32"/>
        </w:rPr>
        <w:t>、成交原则</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采购人将依据《政府采购法》的相关规定成立询价小组，对所有报价人的报价文件进行评审。</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由询价小组确认报价人提供的资质证明、质量和服务等均符合采购要求后，按最低评标价法的原则，确定成交供应商。如果出现技术指标等符合要求，报价等要求相同的情况，价格相同的供应商将进行二次报价，按价格最低的原则确定中标候选人。</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该项报价一经询价小组认可，即为签约的合同价。</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报价人提交的询价</w:t>
      </w:r>
      <w:r>
        <w:rPr>
          <w:rFonts w:hint="eastAsia" w:ascii="仿宋_GB2312" w:eastAsia="仿宋_GB2312"/>
          <w:color w:val="auto"/>
          <w:sz w:val="32"/>
          <w:szCs w:val="32"/>
          <w:lang w:val="en-US" w:eastAsia="zh-CN"/>
        </w:rPr>
        <w:t>响</w:t>
      </w:r>
      <w:r>
        <w:rPr>
          <w:rFonts w:hint="eastAsia" w:ascii="仿宋_GB2312" w:eastAsia="仿宋_GB2312"/>
          <w:color w:val="auto"/>
          <w:sz w:val="32"/>
          <w:szCs w:val="32"/>
        </w:rPr>
        <w:t>应文件，将作为合同的组成部分。</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采购人将询价小组确认的中标候选人作为中标人，并现场通报所有报价人询价结果，未中标供应商无质疑后，方可通知中标人为供应商。</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九、合同支付</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合同签订且服务期开始后10日内，乙方开具全额增值税发票。甲方收到发票后15日内向乙方支付合同价款的65%，剩余35%甲方按月向乙方支付，最后一次服务费，在服务期满并通过验收合格后15日内向乙方支付</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乙方应按季度向甲方提交阶段服务报告。</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十</w:t>
      </w:r>
      <w:r>
        <w:rPr>
          <w:rFonts w:hint="eastAsia" w:ascii="仿宋_GB2312" w:eastAsia="仿宋_GB2312"/>
          <w:color w:val="auto"/>
          <w:sz w:val="32"/>
          <w:szCs w:val="32"/>
        </w:rPr>
        <w:t>、其他说明事项：</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无</w:t>
      </w:r>
    </w:p>
    <w:p>
      <w:pPr>
        <w:keepNext w:val="0"/>
        <w:keepLines w:val="0"/>
        <w:pageBreakBefore w:val="0"/>
        <w:widowControl w:val="0"/>
        <w:kinsoku/>
        <w:wordWrap/>
        <w:overflowPunct/>
        <w:topLinePunct w:val="0"/>
        <w:bidi w:val="0"/>
        <w:spacing w:line="600" w:lineRule="exact"/>
        <w:ind w:firstLine="646" w:firstLineChars="20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采购项目联系人：</w:t>
      </w:r>
      <w:r>
        <w:rPr>
          <w:rFonts w:hint="eastAsia" w:ascii="仿宋_GB2312" w:hAnsi="仿宋_GB2312" w:eastAsia="仿宋_GB2312" w:cs="仿宋_GB2312"/>
          <w:color w:val="auto"/>
          <w:sz w:val="32"/>
          <w:szCs w:val="32"/>
          <w:lang w:val="en-US" w:eastAsia="zh-CN"/>
        </w:rPr>
        <w:t>李媛媛</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联系方式（电话）：029-86</w:t>
      </w:r>
      <w:r>
        <w:rPr>
          <w:rFonts w:hint="eastAsia" w:ascii="仿宋_GB2312" w:hAnsi="仿宋_GB2312" w:eastAsia="仿宋_GB2312" w:cs="仿宋_GB2312"/>
          <w:color w:val="auto"/>
          <w:sz w:val="32"/>
          <w:szCs w:val="32"/>
          <w:lang w:val="en-US" w:eastAsia="zh-CN"/>
        </w:rPr>
        <w:t>531245</w:t>
      </w:r>
    </w:p>
    <w:p>
      <w:pPr>
        <w:pStyle w:val="2"/>
        <w:rPr>
          <w:rFonts w:hint="eastAsia" w:ascii="仿宋_GB2312" w:hAnsi="仿宋_GB2312" w:eastAsia="仿宋_GB2312" w:cs="仿宋_GB2312"/>
          <w:color w:val="auto"/>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bidi w:val="0"/>
        <w:spacing w:line="620" w:lineRule="exact"/>
        <w:ind w:firstLine="4160" w:firstLineChars="13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陕西省高速公路收费中心</w:t>
      </w:r>
    </w:p>
    <w:p>
      <w:pPr>
        <w:keepNext w:val="0"/>
        <w:keepLines w:val="0"/>
        <w:pageBreakBefore w:val="0"/>
        <w:widowControl w:val="0"/>
        <w:kinsoku/>
        <w:wordWrap/>
        <w:overflowPunct/>
        <w:topLinePunct w:val="0"/>
        <w:bidi w:val="0"/>
        <w:spacing w:line="620" w:lineRule="exact"/>
        <w:ind w:left="3826" w:leftChars="1822" w:firstLine="640" w:firstLineChars="200"/>
        <w:jc w:val="both"/>
        <w:textAlignment w:val="auto"/>
        <w:rPr>
          <w:color w:val="auto"/>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日</w:t>
      </w:r>
    </w:p>
    <w:p>
      <w:pPr>
        <w:rPr>
          <w:color w:val="auto"/>
        </w:rPr>
      </w:pPr>
    </w:p>
    <w:sectPr>
      <w:footerReference r:id="rId3" w:type="default"/>
      <w:pgSz w:w="11906" w:h="16838"/>
      <w:pgMar w:top="1270" w:right="1633" w:bottom="1270" w:left="163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Kingsoft Sign">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F4E0A"/>
    <w:multiLevelType w:val="singleLevel"/>
    <w:tmpl w:val="9DFF4E0A"/>
    <w:lvl w:ilvl="0" w:tentative="0">
      <w:start w:val="1"/>
      <w:numFmt w:val="decimal"/>
      <w:suff w:val="nothing"/>
      <w:lvlText w:val="(%1)"/>
      <w:lvlJc w:val="left"/>
      <w:pPr>
        <w:ind w:left="454" w:leftChars="0" w:hanging="454" w:firstLineChars="0"/>
      </w:pPr>
      <w:rPr>
        <w:rFonts w:hint="default"/>
      </w:rPr>
    </w:lvl>
  </w:abstractNum>
  <w:abstractNum w:abstractNumId="1">
    <w:nsid w:val="24A18AFD"/>
    <w:multiLevelType w:val="singleLevel"/>
    <w:tmpl w:val="24A18AFD"/>
    <w:lvl w:ilvl="0" w:tentative="0">
      <w:start w:val="1"/>
      <w:numFmt w:val="decimal"/>
      <w:suff w:val="nothing"/>
      <w:lvlText w:val="(%1)"/>
      <w:lvlJc w:val="left"/>
      <w:pPr>
        <w:ind w:left="440" w:leftChars="0" w:hanging="454" w:firstLineChars="0"/>
      </w:pPr>
      <w:rPr>
        <w:rFonts w:hint="default"/>
      </w:rPr>
    </w:lvl>
  </w:abstractNum>
  <w:abstractNum w:abstractNumId="2">
    <w:nsid w:val="70844DB0"/>
    <w:multiLevelType w:val="multilevel"/>
    <w:tmpl w:val="70844DB0"/>
    <w:lvl w:ilvl="0" w:tentative="0">
      <w:start w:val="1"/>
      <w:numFmt w:val="chineseCountingThousand"/>
      <w:pStyle w:val="3"/>
      <w:lvlText w:val="%1、"/>
      <w:lvlJc w:val="left"/>
      <w:pPr>
        <w:ind w:left="420" w:firstLine="0"/>
      </w:pPr>
      <w:rPr>
        <w:rFonts w:hint="eastAsia" w:ascii="黑体" w:hAnsi="黑体" w:eastAsia="黑体" w:cs="黑体"/>
        <w:b w:val="0"/>
        <w:bCs w:val="0"/>
        <w:color w:val="auto"/>
        <w:sz w:val="32"/>
        <w:szCs w:val="32"/>
        <w:lang w:val="en-US"/>
      </w:rPr>
    </w:lvl>
    <w:lvl w:ilvl="1" w:tentative="0">
      <w:start w:val="1"/>
      <w:numFmt w:val="koreanDigital2"/>
      <w:pStyle w:val="4"/>
      <w:suff w:val="nothing"/>
      <w:lvlText w:val="（%2）"/>
      <w:lvlJc w:val="left"/>
      <w:pPr>
        <w:ind w:left="425" w:firstLine="0"/>
      </w:pPr>
      <w:rPr>
        <w:rFonts w:hint="eastAsia" w:ascii="仿宋" w:hAnsi="仿宋" w:eastAsia="楷体" w:cs="Times New Roman"/>
        <w:b/>
        <w:bCs/>
        <w:i w:val="0"/>
        <w:sz w:val="32"/>
        <w:szCs w:val="32"/>
        <w:lang w:val="en-US"/>
      </w:rPr>
    </w:lvl>
    <w:lvl w:ilvl="2" w:tentative="0">
      <w:start w:val="1"/>
      <w:numFmt w:val="decimal"/>
      <w:pStyle w:val="5"/>
      <w:suff w:val="space"/>
      <w:lvlText w:val="%3."/>
      <w:lvlJc w:val="left"/>
      <w:pPr>
        <w:ind w:left="278" w:firstLine="0"/>
      </w:pPr>
      <w:rPr>
        <w:rFonts w:hint="eastAsia" w:ascii="仿宋_GB2312" w:hAnsi="仿宋_GB2312" w:eastAsia="仿宋_GB2312" w:cs="宋体"/>
        <w:b/>
        <w:bCs/>
        <w:sz w:val="32"/>
        <w:szCs w:val="32"/>
      </w:rPr>
    </w:lvl>
    <w:lvl w:ilvl="3" w:tentative="0">
      <w:start w:val="1"/>
      <w:numFmt w:val="decimal"/>
      <w:pStyle w:val="6"/>
      <w:suff w:val="nothing"/>
      <w:lvlText w:val="（%4）"/>
      <w:lvlJc w:val="left"/>
      <w:pPr>
        <w:ind w:left="278" w:firstLine="0"/>
      </w:pPr>
      <w:rPr>
        <w:rFonts w:hint="eastAsia"/>
      </w:rPr>
    </w:lvl>
    <w:lvl w:ilvl="4" w:tentative="0">
      <w:start w:val="1"/>
      <w:numFmt w:val="decimal"/>
      <w:lvlText w:val="%1.%2.%3.%4.%5"/>
      <w:lvlJc w:val="left"/>
      <w:pPr>
        <w:ind w:left="278" w:firstLine="0"/>
      </w:pPr>
      <w:rPr>
        <w:rFonts w:hint="eastAsia"/>
      </w:rPr>
    </w:lvl>
    <w:lvl w:ilvl="5" w:tentative="0">
      <w:start w:val="1"/>
      <w:numFmt w:val="decimal"/>
      <w:lvlText w:val="%1.%2.%3.%4.%5.%6"/>
      <w:lvlJc w:val="left"/>
      <w:pPr>
        <w:ind w:left="278" w:firstLine="0"/>
      </w:pPr>
      <w:rPr>
        <w:rFonts w:hint="eastAsia"/>
      </w:rPr>
    </w:lvl>
    <w:lvl w:ilvl="6" w:tentative="0">
      <w:start w:val="1"/>
      <w:numFmt w:val="decimal"/>
      <w:lvlText w:val="%1.%2.%3.%4.%5.%6.%7"/>
      <w:lvlJc w:val="left"/>
      <w:pPr>
        <w:ind w:left="278" w:firstLine="0"/>
      </w:pPr>
      <w:rPr>
        <w:rFonts w:hint="eastAsia"/>
      </w:rPr>
    </w:lvl>
    <w:lvl w:ilvl="7" w:tentative="0">
      <w:start w:val="1"/>
      <w:numFmt w:val="decimal"/>
      <w:lvlText w:val="%1.%2.%3.%4.%5.%6.%7.%8"/>
      <w:lvlJc w:val="left"/>
      <w:pPr>
        <w:ind w:left="278" w:firstLine="0"/>
      </w:pPr>
      <w:rPr>
        <w:rFonts w:hint="eastAsia"/>
      </w:rPr>
    </w:lvl>
    <w:lvl w:ilvl="8" w:tentative="0">
      <w:start w:val="1"/>
      <w:numFmt w:val="decimal"/>
      <w:lvlText w:val="%1.%2.%3.%4.%5.%6.%7.%8.%9"/>
      <w:lvlJc w:val="left"/>
      <w:pPr>
        <w:ind w:left="278"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YWE2ZjdmNzk1YmZlNGY0OTEzYTAwM2NlN2RkMjEifQ=="/>
  </w:docVars>
  <w:rsids>
    <w:rsidRoot w:val="6ED065BF"/>
    <w:rsid w:val="00D975D4"/>
    <w:rsid w:val="01035108"/>
    <w:rsid w:val="014F1F0E"/>
    <w:rsid w:val="01C67216"/>
    <w:rsid w:val="02F021FF"/>
    <w:rsid w:val="11512899"/>
    <w:rsid w:val="12D42D10"/>
    <w:rsid w:val="13634761"/>
    <w:rsid w:val="144072C9"/>
    <w:rsid w:val="16272089"/>
    <w:rsid w:val="19081C42"/>
    <w:rsid w:val="1D5255A7"/>
    <w:rsid w:val="1DE27CB1"/>
    <w:rsid w:val="21F50B43"/>
    <w:rsid w:val="27A5681B"/>
    <w:rsid w:val="2A5D2D4F"/>
    <w:rsid w:val="2A9C51F4"/>
    <w:rsid w:val="2CFC78B1"/>
    <w:rsid w:val="2FDF4D8C"/>
    <w:rsid w:val="32103768"/>
    <w:rsid w:val="34A73AC3"/>
    <w:rsid w:val="3AA4040D"/>
    <w:rsid w:val="3B4413CB"/>
    <w:rsid w:val="3E8F618E"/>
    <w:rsid w:val="41375F67"/>
    <w:rsid w:val="41F044CD"/>
    <w:rsid w:val="4458782D"/>
    <w:rsid w:val="44943E12"/>
    <w:rsid w:val="520A0F25"/>
    <w:rsid w:val="54350468"/>
    <w:rsid w:val="54FB4AFB"/>
    <w:rsid w:val="58D137F2"/>
    <w:rsid w:val="5EF06C4F"/>
    <w:rsid w:val="627B5ED1"/>
    <w:rsid w:val="62B32B7E"/>
    <w:rsid w:val="641E6441"/>
    <w:rsid w:val="661C59DF"/>
    <w:rsid w:val="68034C9B"/>
    <w:rsid w:val="69EB1906"/>
    <w:rsid w:val="6ED065BF"/>
    <w:rsid w:val="71224B2C"/>
    <w:rsid w:val="71F200A2"/>
    <w:rsid w:val="73AFAEAF"/>
    <w:rsid w:val="76047BAD"/>
    <w:rsid w:val="7C694787"/>
    <w:rsid w:val="7CBF3105"/>
    <w:rsid w:val="7D0376CE"/>
    <w:rsid w:val="7DA47BCD"/>
    <w:rsid w:val="7FCD6B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next w:val="1"/>
    <w:link w:val="13"/>
    <w:qFormat/>
    <w:uiPriority w:val="0"/>
    <w:pPr>
      <w:keepNext/>
      <w:pageBreakBefore/>
      <w:widowControl w:val="0"/>
      <w:numPr>
        <w:ilvl w:val="0"/>
        <w:numId w:val="1"/>
      </w:numPr>
      <w:spacing w:line="560" w:lineRule="exact"/>
      <w:ind w:left="0" w:firstLine="1124" w:firstLineChars="200"/>
      <w:outlineLvl w:val="0"/>
    </w:pPr>
    <w:rPr>
      <w:rFonts w:ascii="Times New Roman" w:hAnsi="Times New Roman" w:eastAsia="黑体" w:cstheme="minorBidi"/>
      <w:bCs/>
      <w:kern w:val="44"/>
      <w:sz w:val="32"/>
      <w:szCs w:val="44"/>
      <w:lang w:val="en-US" w:eastAsia="zh-CN" w:bidi="ar-SA"/>
    </w:rPr>
  </w:style>
  <w:style w:type="paragraph" w:styleId="4">
    <w:name w:val="heading 2"/>
    <w:basedOn w:val="1"/>
    <w:next w:val="1"/>
    <w:link w:val="12"/>
    <w:semiHidden/>
    <w:unhideWhenUsed/>
    <w:qFormat/>
    <w:uiPriority w:val="0"/>
    <w:pPr>
      <w:keepNext/>
      <w:keepLines/>
      <w:numPr>
        <w:ilvl w:val="1"/>
        <w:numId w:val="1"/>
      </w:numPr>
      <w:spacing w:line="560" w:lineRule="exact"/>
      <w:ind w:left="425" w:firstLine="0" w:firstLineChars="0"/>
      <w:jc w:val="left"/>
      <w:outlineLvl w:val="1"/>
    </w:pPr>
    <w:rPr>
      <w:rFonts w:ascii="楷体" w:hAnsi="楷体" w:eastAsia="楷体" w:cs="楷体"/>
      <w:b/>
      <w:bCs/>
      <w:sz w:val="32"/>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278"/>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278"/>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415"/>
    </w:pPr>
    <w:rPr>
      <w:sz w:val="28"/>
      <w:szCs w:val="28"/>
    </w:rPr>
  </w:style>
  <w:style w:type="paragraph" w:styleId="7">
    <w:name w:val="Normal Indent"/>
    <w:basedOn w:val="1"/>
    <w:unhideWhenUsed/>
    <w:qFormat/>
    <w:uiPriority w:val="99"/>
    <w:pPr>
      <w:spacing w:before="100" w:beforeAutospacing="1" w:afterLines="25" w:line="300" w:lineRule="auto"/>
      <w:ind w:firstLine="420" w:firstLineChars="200"/>
    </w:pPr>
    <w:rPr>
      <w:rFonts w:ascii="Arial" w:hAnsi="Arial"/>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Normal (Web)"/>
    <w:basedOn w:val="1"/>
    <w:qFormat/>
    <w:uiPriority w:val="0"/>
    <w:rPr>
      <w:sz w:val="24"/>
    </w:rPr>
  </w:style>
  <w:style w:type="character" w:customStyle="1" w:styleId="12">
    <w:name w:val="标题 2 字符"/>
    <w:basedOn w:val="11"/>
    <w:link w:val="4"/>
    <w:qFormat/>
    <w:uiPriority w:val="9"/>
    <w:rPr>
      <w:rFonts w:ascii="楷体" w:hAnsi="楷体" w:eastAsia="楷体" w:cs="楷体"/>
      <w:b/>
      <w:bCs/>
      <w:sz w:val="32"/>
      <w:szCs w:val="32"/>
    </w:rPr>
  </w:style>
  <w:style w:type="character" w:customStyle="1" w:styleId="13">
    <w:name w:val="标题 1 字符"/>
    <w:basedOn w:val="11"/>
    <w:link w:val="3"/>
    <w:qFormat/>
    <w:uiPriority w:val="9"/>
    <w:rPr>
      <w:rFonts w:ascii="Times New Roman" w:hAnsi="Times New Roman" w:eastAsia="黑体"/>
      <w:bCs/>
      <w:kern w:val="44"/>
      <w:sz w:val="32"/>
      <w:szCs w:val="44"/>
    </w:rPr>
  </w:style>
  <w:style w:type="paragraph" w:customStyle="1" w:styleId="14">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2599</Words>
  <Characters>2770</Characters>
  <Lines>0</Lines>
  <Paragraphs>0</Paragraphs>
  <TotalTime>112</TotalTime>
  <ScaleCrop>false</ScaleCrop>
  <LinksUpToDate>false</LinksUpToDate>
  <CharactersWithSpaces>2803</CharactersWithSpaces>
  <Application>WPS Office WWO_wpscloud_20231121085700-3490c7c8be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2024-06-06T18:14:00Z</dcterms:created>
  <dc:creator>想想</dc:creator>
  <cp:lastModifiedBy>李媛媛</cp:lastModifiedBy>
  <dcterms:modified xsi:type="dcterms:W3CDTF">2025-04-02T14:27:20Z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C8AFA6C3F54942EB84A2E1CDA30FDBB2</vt:lpwstr>
  </property>
</Properties>
</file>