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b/>
          <w:bCs/>
          <w:color w:val="auto"/>
          <w:sz w:val="28"/>
          <w:szCs w:val="28"/>
        </w:rPr>
      </w:pPr>
    </w:p>
    <w:p>
      <w:pPr>
        <w:autoSpaceDE w:val="0"/>
        <w:autoSpaceDN w:val="0"/>
        <w:adjustRightInd w:val="0"/>
        <w:snapToGrid w:val="0"/>
        <w:spacing w:line="360" w:lineRule="auto"/>
        <w:jc w:val="left"/>
        <w:rPr>
          <w:rFonts w:hint="default" w:ascii="仿宋" w:hAnsi="仿宋" w:eastAsia="仿宋"/>
          <w:b/>
          <w:bCs/>
          <w:color w:val="auto"/>
          <w:sz w:val="28"/>
          <w:szCs w:val="28"/>
          <w:lang w:val="en-US" w:eastAsia="zh-CN"/>
        </w:rPr>
      </w:pPr>
      <w:r>
        <w:rPr>
          <w:rFonts w:hint="eastAsia" w:ascii="仿宋" w:hAnsi="仿宋" w:eastAsia="仿宋"/>
          <w:b/>
          <w:bCs/>
          <w:color w:val="auto"/>
          <w:sz w:val="28"/>
          <w:szCs w:val="28"/>
        </w:rPr>
        <w:t>项目编号：SFZXXJ-2024-</w:t>
      </w:r>
      <w:r>
        <w:rPr>
          <w:rFonts w:hint="eastAsia" w:ascii="仿宋" w:hAnsi="仿宋" w:eastAsia="仿宋"/>
          <w:b/>
          <w:bCs/>
          <w:color w:val="auto"/>
          <w:sz w:val="28"/>
          <w:szCs w:val="28"/>
          <w:lang w:val="en-US" w:eastAsia="zh-CN"/>
        </w:rPr>
        <w:t>08</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仿宋" w:hAnsi="仿宋" w:eastAsia="仿宋"/>
          <w:b/>
          <w:color w:val="auto"/>
          <w:spacing w:val="-6"/>
          <w:sz w:val="32"/>
          <w:szCs w:val="32"/>
        </w:rPr>
      </w:pPr>
      <w:r>
        <w:rPr>
          <w:rFonts w:hint="eastAsia" w:ascii="仿宋" w:hAnsi="仿宋" w:eastAsia="仿宋"/>
          <w:b/>
          <w:color w:val="auto"/>
          <w:spacing w:val="-6"/>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eastAsia="方正小标宋简体"/>
          <w:bCs/>
          <w:color w:val="auto"/>
          <w:spacing w:val="-6"/>
          <w:sz w:val="40"/>
          <w:szCs w:val="40"/>
        </w:rPr>
      </w:pPr>
      <w:r>
        <w:rPr>
          <w:rFonts w:hint="eastAsia" w:ascii="方正小标宋简体" w:eastAsia="方正小标宋简体"/>
          <w:bCs/>
          <w:color w:val="auto"/>
          <w:spacing w:val="-6"/>
          <w:sz w:val="40"/>
          <w:szCs w:val="40"/>
        </w:rPr>
        <w:t>陕西省高速公路收费中心</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eastAsia="方正小标宋简体"/>
          <w:bCs/>
          <w:color w:val="auto"/>
          <w:spacing w:val="-6"/>
          <w:sz w:val="40"/>
          <w:szCs w:val="40"/>
        </w:rPr>
      </w:pPr>
      <w:r>
        <w:rPr>
          <w:rFonts w:hint="eastAsia" w:ascii="方正小标宋简体" w:eastAsia="方正小标宋简体"/>
          <w:bCs/>
          <w:color w:val="auto"/>
          <w:spacing w:val="-6"/>
          <w:sz w:val="40"/>
          <w:szCs w:val="40"/>
          <w:lang w:val="en-US" w:eastAsia="zh-CN"/>
        </w:rPr>
        <w:t>12122短信费</w:t>
      </w:r>
      <w:r>
        <w:rPr>
          <w:rFonts w:hint="eastAsia" w:ascii="方正小标宋简体" w:eastAsia="方正小标宋简体"/>
          <w:bCs/>
          <w:color w:val="auto"/>
          <w:spacing w:val="-6"/>
          <w:sz w:val="40"/>
          <w:szCs w:val="40"/>
        </w:rPr>
        <w:t>项目</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询</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价</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文</w:t>
      </w:r>
    </w:p>
    <w:p>
      <w:pPr>
        <w:spacing w:line="360" w:lineRule="auto"/>
        <w:ind w:right="-168" w:rightChars="-80"/>
        <w:jc w:val="center"/>
        <w:rPr>
          <w:rFonts w:hint="eastAsia" w:ascii="宋体" w:hAnsi="宋体"/>
          <w:b/>
          <w:color w:val="auto"/>
          <w:sz w:val="40"/>
          <w:szCs w:val="40"/>
        </w:rPr>
      </w:pPr>
    </w:p>
    <w:p>
      <w:pPr>
        <w:spacing w:line="360" w:lineRule="auto"/>
        <w:ind w:right="-168" w:rightChars="-80"/>
        <w:jc w:val="center"/>
        <w:rPr>
          <w:rFonts w:hint="eastAsia" w:ascii="宋体" w:hAnsi="宋体"/>
          <w:b/>
          <w:color w:val="auto"/>
          <w:sz w:val="40"/>
          <w:szCs w:val="40"/>
        </w:rPr>
      </w:pPr>
      <w:r>
        <w:rPr>
          <w:rFonts w:hint="eastAsia" w:ascii="宋体" w:hAnsi="宋体"/>
          <w:b/>
          <w:color w:val="auto"/>
          <w:sz w:val="40"/>
          <w:szCs w:val="40"/>
        </w:rPr>
        <w:t>件</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color w:val="auto"/>
          <w:sz w:val="28"/>
          <w:szCs w:val="28"/>
        </w:rPr>
      </w:pPr>
      <w:r>
        <w:rPr>
          <w:rFonts w:hint="eastAsia" w:ascii="仿宋" w:hAnsi="仿宋" w:eastAsia="仿宋"/>
          <w:color w:val="auto"/>
          <w:sz w:val="28"/>
          <w:szCs w:val="28"/>
        </w:rPr>
        <w:t xml:space="preserve"> </w:t>
      </w:r>
    </w:p>
    <w:p>
      <w:pPr>
        <w:spacing w:line="360" w:lineRule="auto"/>
        <w:rPr>
          <w:rFonts w:hint="eastAsia" w:ascii="仿宋" w:hAnsi="仿宋" w:eastAsia="仿宋"/>
          <w:b/>
          <w:bCs/>
          <w:color w:val="auto"/>
          <w:sz w:val="32"/>
          <w:szCs w:val="32"/>
        </w:rPr>
      </w:pPr>
      <w:r>
        <w:rPr>
          <w:rFonts w:hint="eastAsia"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b/>
          <w:bCs/>
          <w:color w:val="auto"/>
          <w:sz w:val="32"/>
          <w:szCs w:val="32"/>
        </w:rPr>
        <w:t>陕西省高速公路收费中心</w:t>
      </w:r>
    </w:p>
    <w:p>
      <w:pPr>
        <w:autoSpaceDE w:val="0"/>
        <w:autoSpaceDN w:val="0"/>
        <w:adjustRightInd w:val="0"/>
        <w:snapToGrid w:val="0"/>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202</w:t>
      </w: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rPr>
        <w:t>年</w:t>
      </w:r>
      <w:r>
        <w:rPr>
          <w:rFonts w:hint="eastAsia" w:ascii="仿宋" w:hAnsi="仿宋" w:eastAsia="仿宋"/>
          <w:b/>
          <w:bCs/>
          <w:color w:val="auto"/>
          <w:sz w:val="32"/>
          <w:szCs w:val="32"/>
          <w:lang w:val="en-US" w:eastAsia="zh-CN"/>
        </w:rPr>
        <w:t>6</w:t>
      </w:r>
      <w:r>
        <w:rPr>
          <w:rFonts w:hint="eastAsia" w:ascii="仿宋" w:hAnsi="仿宋" w:eastAsia="仿宋"/>
          <w:b/>
          <w:bCs/>
          <w:color w:val="auto"/>
          <w:sz w:val="32"/>
          <w:szCs w:val="32"/>
        </w:rPr>
        <w:t>月</w:t>
      </w:r>
    </w:p>
    <w:p>
      <w:pPr>
        <w:spacing w:line="360" w:lineRule="auto"/>
        <w:jc w:val="center"/>
        <w:rPr>
          <w:rFonts w:hint="eastAsia" w:ascii="方正小标宋简体" w:eastAsia="方正小标宋简体"/>
          <w:bCs/>
          <w:color w:val="auto"/>
          <w:spacing w:val="-6"/>
          <w:sz w:val="36"/>
          <w:szCs w:val="36"/>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bidi w:val="0"/>
        <w:spacing w:line="640" w:lineRule="exact"/>
        <w:jc w:val="center"/>
        <w:textAlignment w:val="auto"/>
        <w:rPr>
          <w:rFonts w:hint="eastAsia" w:ascii="方正小标宋简体" w:eastAsia="方正小标宋简体"/>
          <w:bCs/>
          <w:color w:val="auto"/>
          <w:spacing w:val="-6"/>
          <w:sz w:val="36"/>
          <w:szCs w:val="36"/>
        </w:rPr>
      </w:pPr>
      <w:r>
        <w:rPr>
          <w:rFonts w:hint="eastAsia" w:ascii="方正小标宋简体" w:eastAsia="方正小标宋简体"/>
          <w:bCs/>
          <w:color w:val="auto"/>
          <w:spacing w:val="-6"/>
          <w:sz w:val="36"/>
          <w:szCs w:val="36"/>
        </w:rPr>
        <w:t>陕西省高速公路收费中心</w:t>
      </w:r>
    </w:p>
    <w:p>
      <w:pPr>
        <w:keepNext w:val="0"/>
        <w:keepLines w:val="0"/>
        <w:pageBreakBefore w:val="0"/>
        <w:widowControl w:val="0"/>
        <w:kinsoku/>
        <w:wordWrap/>
        <w:overflowPunct/>
        <w:topLinePunct w:val="0"/>
        <w:bidi w:val="0"/>
        <w:spacing w:line="640" w:lineRule="exact"/>
        <w:jc w:val="center"/>
        <w:textAlignment w:val="auto"/>
        <w:rPr>
          <w:rFonts w:hint="eastAsia" w:ascii="方正小标宋简体" w:eastAsia="方正小标宋简体"/>
          <w:bCs/>
          <w:color w:val="auto"/>
          <w:spacing w:val="-6"/>
          <w:sz w:val="36"/>
          <w:szCs w:val="36"/>
        </w:rPr>
      </w:pPr>
      <w:bookmarkStart w:id="0" w:name="OLE_LINK1"/>
      <w:bookmarkStart w:id="1" w:name="OLE_LINK2"/>
      <w:bookmarkStart w:id="2" w:name="OLE_LINK3"/>
      <w:r>
        <w:rPr>
          <w:rFonts w:hint="eastAsia" w:ascii="方正小标宋简体" w:eastAsia="方正小标宋简体"/>
          <w:bCs/>
          <w:color w:val="auto"/>
          <w:spacing w:val="-6"/>
          <w:sz w:val="36"/>
          <w:szCs w:val="36"/>
          <w:lang w:val="en-US" w:eastAsia="zh-CN"/>
        </w:rPr>
        <w:t>12122短信费</w:t>
      </w:r>
      <w:r>
        <w:rPr>
          <w:rFonts w:hint="eastAsia" w:ascii="方正小标宋简体" w:eastAsia="方正小标宋简体"/>
          <w:bCs/>
          <w:color w:val="auto"/>
          <w:spacing w:val="-6"/>
          <w:sz w:val="36"/>
          <w:szCs w:val="36"/>
        </w:rPr>
        <w:t>项目询价文件</w:t>
      </w:r>
    </w:p>
    <w:bookmarkEnd w:id="0"/>
    <w:bookmarkEnd w:id="1"/>
    <w:bookmarkEnd w:id="2"/>
    <w:p>
      <w:pPr>
        <w:ind w:firstLine="800" w:firstLineChars="250"/>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eastAsia="方正小标宋简体"/>
          <w:bCs/>
          <w:color w:val="auto"/>
          <w:spacing w:val="-6"/>
          <w:sz w:val="36"/>
          <w:szCs w:val="36"/>
        </w:rPr>
      </w:pPr>
      <w:r>
        <w:rPr>
          <w:rFonts w:hint="eastAsia" w:ascii="仿宋_GB2312" w:eastAsia="仿宋_GB2312"/>
          <w:color w:val="auto"/>
          <w:sz w:val="32"/>
          <w:szCs w:val="32"/>
        </w:rPr>
        <w:t>陕西省高速公路收费中心现拟邀请询价采购方式进行</w:t>
      </w:r>
      <w:r>
        <w:rPr>
          <w:rFonts w:hint="eastAsia" w:ascii="仿宋_GB2312" w:eastAsia="仿宋_GB2312"/>
          <w:color w:val="auto"/>
          <w:sz w:val="32"/>
          <w:szCs w:val="32"/>
          <w:lang w:val="en-US" w:eastAsia="zh-CN"/>
        </w:rPr>
        <w:t>12122短信费</w:t>
      </w:r>
      <w:r>
        <w:rPr>
          <w:rFonts w:hint="eastAsia" w:ascii="仿宋_GB2312" w:eastAsia="仿宋_GB2312"/>
          <w:color w:val="auto"/>
          <w:sz w:val="32"/>
          <w:szCs w:val="32"/>
        </w:rPr>
        <w:t>项目采购（项目编号：SFZXXJ-2024-</w:t>
      </w:r>
      <w:r>
        <w:rPr>
          <w:rFonts w:hint="eastAsia" w:ascii="仿宋_GB2312" w:eastAsia="仿宋_GB2312"/>
          <w:color w:val="auto"/>
          <w:sz w:val="32"/>
          <w:szCs w:val="32"/>
          <w:lang w:val="en-US" w:eastAsia="zh-CN"/>
        </w:rPr>
        <w:t>08</w:t>
      </w:r>
      <w:r>
        <w:rPr>
          <w:rFonts w:hint="eastAsia" w:ascii="仿宋_GB2312" w:eastAsia="仿宋_GB2312"/>
          <w:color w:val="auto"/>
          <w:sz w:val="32"/>
          <w:szCs w:val="32"/>
        </w:rPr>
        <w:t>），欢迎合格投标人积极参与，现将有关事项说明如下：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一、投标人需知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本次项目采用询价采购的方式进行，具备本次询价文件要求资质的供应商方可参加本次询价，在参加询价时应提供以下资质证明文件，由询价小组进行资格审查：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具有在国内工商管理部门注册的企业法人或者其它组织，</w:t>
      </w:r>
      <w:r>
        <w:rPr>
          <w:rFonts w:hint="eastAsia" w:ascii="仿宋_GB2312" w:eastAsia="仿宋_GB2312"/>
          <w:color w:val="auto"/>
          <w:sz w:val="32"/>
          <w:szCs w:val="32"/>
          <w:lang w:val="en-US" w:eastAsia="zh-CN"/>
        </w:rPr>
        <w:t>陕西省政府采购网注册供应商，</w:t>
      </w:r>
      <w:r>
        <w:rPr>
          <w:rFonts w:hint="eastAsia" w:ascii="仿宋_GB2312" w:eastAsia="仿宋_GB2312"/>
          <w:color w:val="auto"/>
          <w:sz w:val="32"/>
          <w:szCs w:val="32"/>
        </w:rPr>
        <w:t>并出具营业执照、组织机构代码证、税务登记证复印件加盖公章（三证合一的投标人只需提供营业执照复印件加盖公章）。</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2.法人授权书（原件）、企业法定代表人身份证复印件并加盖公章、被授权人身份证原件及复印件并加盖公章（企业法定代表人参加只需提供身份证）。</w:t>
      </w:r>
    </w:p>
    <w:p>
      <w:pPr>
        <w:keepNext w:val="0"/>
        <w:keepLines w:val="0"/>
        <w:pageBreakBefore w:val="0"/>
        <w:widowControl w:val="0"/>
        <w:kinsoku/>
        <w:wordWrap/>
        <w:overflowPunct/>
        <w:topLinePunct w:val="0"/>
        <w:bidi w:val="0"/>
        <w:spacing w:line="580" w:lineRule="exact"/>
        <w:ind w:left="638" w:leftChars="304" w:firstLine="0" w:firstLineChars="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b w:val="0"/>
          <w:bCs w:val="0"/>
          <w:color w:val="auto"/>
          <w:sz w:val="32"/>
          <w:szCs w:val="32"/>
          <w:lang w:val="en-US" w:eastAsia="zh-CN"/>
        </w:rPr>
        <w:t>提供近5年内至少1份类似服务项目合同复印件</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本项目不接受联合体投标。</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宋体" w:hAnsi="宋体"/>
          <w:color w:val="auto"/>
          <w:sz w:val="28"/>
          <w:szCs w:val="28"/>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本项目中标人应在完成询价后</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个工作日完成合同签订，本项目预算</w:t>
      </w:r>
      <w:r>
        <w:rPr>
          <w:rFonts w:hint="eastAsia" w:ascii="仿宋_GB2312" w:eastAsia="仿宋_GB2312"/>
          <w:color w:val="auto"/>
          <w:sz w:val="32"/>
          <w:szCs w:val="32"/>
          <w:lang w:val="en-US" w:eastAsia="zh-CN"/>
        </w:rPr>
        <w:t>10.00</w:t>
      </w:r>
      <w:r>
        <w:rPr>
          <w:rFonts w:hint="eastAsia" w:ascii="仿宋_GB2312" w:eastAsia="仿宋_GB2312"/>
          <w:color w:val="auto"/>
          <w:sz w:val="32"/>
          <w:szCs w:val="32"/>
        </w:rPr>
        <w:t>万元。</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委托授权书应标明委托授权起止时限，原则上委托授权时限应大于从接收询价文件至合同签订之日。一般不少于30日历天。</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二、询价文件领取：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_GB2312" w:eastAsia="仿宋_GB2312"/>
          <w:color w:val="auto"/>
          <w:sz w:val="32"/>
          <w:szCs w:val="32"/>
          <w:lang w:eastAsia="zh-CN"/>
        </w:rPr>
      </w:pPr>
      <w:bookmarkStart w:id="3" w:name="_GoBack"/>
      <w:bookmarkEnd w:id="3"/>
      <w:r>
        <w:rPr>
          <w:rFonts w:hint="eastAsia" w:ascii="仿宋_GB2312" w:eastAsia="仿宋_GB2312"/>
          <w:bCs/>
          <w:color w:val="auto"/>
          <w:sz w:val="32"/>
          <w:szCs w:val="32"/>
        </w:rPr>
        <w:t>1、领取时间：</w:t>
      </w:r>
      <w:r>
        <w:rPr>
          <w:rFonts w:hint="eastAsia" w:ascii="仿宋_GB2312" w:eastAsia="仿宋_GB2312"/>
          <w:color w:val="auto"/>
          <w:sz w:val="32"/>
          <w:szCs w:val="32"/>
        </w:rPr>
        <w:t>2024年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w:t>
      </w:r>
      <w:r>
        <w:rPr>
          <w:rFonts w:hint="eastAsia" w:ascii="仿宋_GB2312" w:hAnsi="仿宋_GB2312" w:eastAsia="仿宋_GB2312" w:cs="仿宋_GB2312"/>
          <w:i w:val="0"/>
          <w:iCs w:val="0"/>
          <w:caps w:val="0"/>
          <w:color w:val="auto"/>
          <w:spacing w:val="0"/>
          <w:sz w:val="32"/>
          <w:szCs w:val="32"/>
          <w:lang w:val="en-US" w:eastAsia="zh-CN"/>
        </w:rPr>
        <w:t>15</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0</w:t>
      </w:r>
      <w:r>
        <w:rPr>
          <w:rFonts w:hint="eastAsia" w:ascii="仿宋_GB2312" w:hAnsi="仿宋_GB2312" w:eastAsia="仿宋_GB2312" w:cs="仿宋_GB2312"/>
          <w:i w:val="0"/>
          <w:iCs w:val="0"/>
          <w:caps w:val="0"/>
          <w:color w:val="auto"/>
          <w:spacing w:val="0"/>
          <w:sz w:val="32"/>
          <w:szCs w:val="32"/>
        </w:rPr>
        <w:t>0至1</w:t>
      </w: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rPr>
        <w:t>:30</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2、文件领取地点：西安市未央区未央路208号</w:t>
      </w:r>
      <w:r>
        <w:rPr>
          <w:rFonts w:hint="eastAsia" w:ascii="仿宋_GB2312" w:eastAsia="仿宋_GB2312"/>
          <w:bCs/>
          <w:color w:val="auto"/>
          <w:sz w:val="32"/>
          <w:szCs w:val="32"/>
          <w:lang w:val="en-US" w:eastAsia="zh-CN"/>
        </w:rPr>
        <w:t>528</w:t>
      </w:r>
      <w:r>
        <w:rPr>
          <w:rFonts w:hint="eastAsia" w:ascii="仿宋_GB2312" w:eastAsia="仿宋_GB2312"/>
          <w:bCs/>
          <w:color w:val="auto"/>
          <w:sz w:val="32"/>
          <w:szCs w:val="32"/>
        </w:rPr>
        <w:t>办公室</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3、文件领取不收取费用。</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rPr>
          <w:rFonts w:hint="eastAsia" w:ascii="仿宋_GB2312" w:eastAsia="仿宋_GB2312"/>
          <w:bCs/>
          <w:color w:val="auto"/>
          <w:sz w:val="32"/>
          <w:szCs w:val="32"/>
        </w:rPr>
      </w:pPr>
      <w:r>
        <w:rPr>
          <w:rFonts w:hint="eastAsia" w:ascii="仿宋_GB2312" w:eastAsia="仿宋_GB2312"/>
          <w:bCs/>
          <w:color w:val="auto"/>
          <w:sz w:val="32"/>
          <w:szCs w:val="32"/>
        </w:rPr>
        <w:t>4、领取询价文件时需携带下列资料：本人身份证原件和复印件加盖公司红色公章，以及营业执照复印件加盖公司红色公章。</w:t>
      </w:r>
    </w:p>
    <w:p>
      <w:pPr>
        <w:keepNext w:val="0"/>
        <w:keepLines w:val="0"/>
        <w:pageBreakBefore w:val="0"/>
        <w:widowControl w:val="0"/>
        <w:kinsoku/>
        <w:wordWrap/>
        <w:overflowPunct/>
        <w:topLinePunct w:val="0"/>
        <w:bidi w:val="0"/>
        <w:spacing w:line="580" w:lineRule="exact"/>
        <w:ind w:firstLine="480" w:firstLineChars="150"/>
        <w:textAlignment w:val="auto"/>
        <w:rPr>
          <w:rFonts w:hint="eastAsia" w:ascii="仿宋_GB2312" w:eastAsia="仿宋_GB2312"/>
          <w:color w:val="auto"/>
          <w:sz w:val="32"/>
          <w:szCs w:val="32"/>
        </w:rPr>
      </w:pPr>
      <w:r>
        <w:rPr>
          <w:rFonts w:hint="eastAsia" w:ascii="仿宋_GB2312" w:eastAsia="仿宋_GB2312"/>
          <w:color w:val="auto"/>
          <w:sz w:val="32"/>
          <w:szCs w:val="32"/>
        </w:rPr>
        <w:t>三、询价响应文件要求（必须对以下内容做出响应）</w:t>
      </w:r>
    </w:p>
    <w:p>
      <w:pPr>
        <w:keepNext w:val="0"/>
        <w:keepLines w:val="0"/>
        <w:pageBreakBefore w:val="0"/>
        <w:widowControl w:val="0"/>
        <w:kinsoku/>
        <w:wordWrap/>
        <w:overflowPunct/>
        <w:topLinePunct w:val="0"/>
        <w:bidi w:val="0"/>
        <w:spacing w:line="580" w:lineRule="exact"/>
        <w:ind w:firstLine="480" w:firstLineChars="150"/>
        <w:textAlignment w:val="auto"/>
        <w:rPr>
          <w:rFonts w:hint="eastAsia" w:ascii="仿宋_GB2312" w:eastAsia="仿宋_GB2312"/>
          <w:color w:val="auto"/>
          <w:sz w:val="32"/>
          <w:szCs w:val="32"/>
        </w:rPr>
      </w:pPr>
      <w:r>
        <w:rPr>
          <w:rFonts w:hint="eastAsia" w:ascii="仿宋_GB2312" w:eastAsia="仿宋_GB2312"/>
          <w:color w:val="auto"/>
          <w:sz w:val="32"/>
          <w:szCs w:val="32"/>
        </w:rPr>
        <w:t>(一)询价响应文件格式</w:t>
      </w:r>
    </w:p>
    <w:p>
      <w:pPr>
        <w:keepNext w:val="0"/>
        <w:keepLines w:val="0"/>
        <w:pageBreakBefore w:val="0"/>
        <w:widowControl w:val="0"/>
        <w:kinsoku/>
        <w:wordWrap/>
        <w:overflowPunct/>
        <w:topLinePunct w:val="0"/>
        <w:bidi w:val="0"/>
        <w:spacing w:line="580" w:lineRule="exact"/>
        <w:ind w:firstLine="480" w:firstLineChars="15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报价表</w:t>
      </w:r>
    </w:p>
    <w:p>
      <w:pPr>
        <w:pStyle w:val="7"/>
        <w:spacing w:after="78"/>
        <w:ind w:firstLine="0" w:firstLineChars="0"/>
        <w:jc w:val="center"/>
        <w:rPr>
          <w:rFonts w:hint="eastAsia" w:ascii="仿宋" w:hAnsi="仿宋" w:eastAsia="仿宋"/>
          <w:color w:val="auto"/>
          <w:sz w:val="24"/>
          <w:szCs w:val="24"/>
        </w:rPr>
      </w:pPr>
      <w:r>
        <w:rPr>
          <w:rFonts w:hint="eastAsia" w:ascii="仿宋" w:hAnsi="仿宋" w:eastAsia="仿宋"/>
          <w:color w:val="auto"/>
          <w:sz w:val="24"/>
          <w:szCs w:val="24"/>
        </w:rPr>
        <w:t>报价表</w:t>
      </w:r>
    </w:p>
    <w:tbl>
      <w:tblPr>
        <w:tblStyle w:val="10"/>
        <w:tblW w:w="804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2257"/>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8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报价项目</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单价</w:t>
            </w:r>
            <w:r>
              <w:rPr>
                <w:rFonts w:hint="eastAsia" w:ascii="仿宋" w:hAnsi="仿宋" w:eastAsia="仿宋" w:cs="宋体"/>
                <w:color w:val="auto"/>
                <w:kern w:val="0"/>
                <w:sz w:val="24"/>
                <w:szCs w:val="24"/>
                <w:highlight w:val="none"/>
              </w:rPr>
              <w:t>金额（元</w:t>
            </w:r>
            <w:r>
              <w:rPr>
                <w:rFonts w:hint="eastAsia" w:ascii="仿宋" w:hAnsi="仿宋" w:eastAsia="仿宋" w:cs="宋体"/>
                <w:color w:val="auto"/>
                <w:kern w:val="0"/>
                <w:sz w:val="24"/>
                <w:szCs w:val="24"/>
                <w:highlight w:val="none"/>
                <w:lang w:val="en-US" w:eastAsia="zh-CN"/>
              </w:rPr>
              <w:t>/条</w:t>
            </w:r>
            <w:r>
              <w:rPr>
                <w:rFonts w:hint="eastAsia" w:ascii="仿宋" w:hAnsi="仿宋" w:eastAsia="仿宋" w:cs="宋体"/>
                <w:color w:val="auto"/>
                <w:kern w:val="0"/>
                <w:sz w:val="24"/>
                <w:szCs w:val="24"/>
                <w:highlight w:val="none"/>
              </w:rPr>
              <w:t>）</w:t>
            </w: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发票内容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3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12122短信费</w:t>
            </w: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（含税）</w:t>
            </w:r>
          </w:p>
        </w:tc>
        <w:tc>
          <w:tcPr>
            <w:tcW w:w="18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highlight w:val="none"/>
                <w:lang w:val="en-US" w:eastAsia="zh-CN"/>
              </w:rPr>
              <w:t>12122短信发送服务费用</w:t>
            </w:r>
          </w:p>
        </w:tc>
      </w:tr>
    </w:tbl>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备注：</w:t>
      </w:r>
      <w:r>
        <w:rPr>
          <w:rFonts w:hint="eastAsia" w:ascii="仿宋_GB2312" w:hAnsi="仿宋_GB2312" w:eastAsia="仿宋_GB2312" w:cs="仿宋_GB2312"/>
          <w:color w:val="auto"/>
          <w:sz w:val="32"/>
          <w:szCs w:val="32"/>
        </w:rPr>
        <w:t>本项目</w:t>
      </w:r>
      <w:r>
        <w:rPr>
          <w:rFonts w:hint="eastAsia" w:ascii="仿宋_GB2312" w:hAnsi="仿宋_GB2312" w:eastAsia="仿宋_GB2312" w:cs="仿宋_GB2312"/>
          <w:color w:val="auto"/>
          <w:sz w:val="32"/>
          <w:szCs w:val="32"/>
          <w:lang w:val="en-US" w:eastAsia="zh-CN"/>
        </w:rPr>
        <w:t>按照短信单条价格询价</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单条短信报价最高不超过0.05元/条。</w:t>
      </w:r>
      <w:r>
        <w:rPr>
          <w:rFonts w:hint="eastAsia" w:ascii="仿宋_GB2312" w:eastAsia="仿宋_GB2312"/>
          <w:color w:val="auto"/>
          <w:sz w:val="32"/>
          <w:szCs w:val="32"/>
        </w:rPr>
        <w:t>报价货币：人民币。单位：元</w:t>
      </w:r>
      <w:r>
        <w:rPr>
          <w:rFonts w:hint="eastAsia" w:ascii="仿宋_GB2312" w:eastAsia="仿宋_GB2312"/>
          <w:color w:val="auto"/>
          <w:sz w:val="32"/>
          <w:szCs w:val="32"/>
          <w:lang w:val="en-US" w:eastAsia="zh-CN"/>
        </w:rPr>
        <w:t>/条</w:t>
      </w:r>
      <w:r>
        <w:rPr>
          <w:rFonts w:hint="eastAsia" w:ascii="仿宋_GB2312" w:eastAsia="仿宋_GB2312"/>
          <w:color w:val="auto"/>
          <w:sz w:val="32"/>
          <w:szCs w:val="32"/>
        </w:rPr>
        <w:t>（精确到小数点后</w:t>
      </w:r>
      <w:r>
        <w:rPr>
          <w:rFonts w:hint="eastAsia" w:ascii="仿宋_GB2312" w:eastAsia="仿宋_GB2312"/>
          <w:color w:val="auto"/>
          <w:sz w:val="32"/>
          <w:szCs w:val="32"/>
          <w:lang w:val="en-US" w:eastAsia="zh-CN"/>
        </w:rPr>
        <w:t>三</w:t>
      </w:r>
      <w:r>
        <w:rPr>
          <w:rFonts w:hint="eastAsia" w:ascii="仿宋_GB2312" w:eastAsia="仿宋_GB2312"/>
          <w:color w:val="auto"/>
          <w:sz w:val="32"/>
          <w:szCs w:val="32"/>
        </w:rPr>
        <w:t>位）。</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单位资质材料</w:t>
      </w:r>
    </w:p>
    <w:p>
      <w:pPr>
        <w:pStyle w:val="14"/>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投标人证照复印件加盖公章、业绩证明材料等。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6"/>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3.</w:t>
      </w:r>
      <w:r>
        <w:rPr>
          <w:rFonts w:hint="default" w:ascii="仿宋_GB2312" w:hAnsi="仿宋_GB2312" w:eastAsia="仿宋_GB2312" w:cs="仿宋_GB2312"/>
          <w:color w:val="auto"/>
          <w:kern w:val="2"/>
          <w:sz w:val="32"/>
          <w:szCs w:val="32"/>
          <w:lang w:val="en-US" w:eastAsia="zh-CN" w:bidi="ar-SA"/>
        </w:rPr>
        <w:t>服务时间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6"/>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本项目服务时间为2024年</w:t>
      </w: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日</w:t>
      </w:r>
      <w:r>
        <w:rPr>
          <w:rFonts w:hint="eastAsia" w:ascii="仿宋_GB2312" w:hAnsi="仿宋_GB2312" w:eastAsia="仿宋_GB2312" w:cs="仿宋_GB2312"/>
          <w:color w:val="auto"/>
          <w:kern w:val="2"/>
          <w:sz w:val="32"/>
          <w:szCs w:val="32"/>
          <w:lang w:val="en-US" w:eastAsia="zh-CN" w:bidi="ar-SA"/>
        </w:rPr>
        <w:t>至2025年4月30日。若在服务期结束后，项目预算金额（10万元）未使用完毕，则供应商继续提供短信发送服务至项目预算金额使用完毕；若在服务期结束前，项目预算金额使用完毕，合同自动终止。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四、服务内容及要求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服务内容</w:t>
      </w:r>
    </w:p>
    <w:p>
      <w:pPr>
        <w:pStyle w:val="14"/>
        <w:keepNext w:val="0"/>
        <w:keepLines w:val="0"/>
        <w:pageBreakBefore w:val="0"/>
        <w:widowControl w:val="0"/>
        <w:kinsoku/>
        <w:wordWrap/>
        <w:overflowPunct/>
        <w:topLinePunct w:val="0"/>
        <w:autoSpaceDE w:val="0"/>
        <w:autoSpaceDN w:val="0"/>
        <w:bidi w:val="0"/>
        <w:snapToGrid/>
        <w:spacing w:line="560" w:lineRule="exact"/>
        <w:ind w:left="0" w:right="0" w:firstLine="646" w:firstLineChars="202"/>
        <w:textAlignment w:val="auto"/>
        <w:rPr>
          <w:rFonts w:hint="default"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供应商需</w:t>
      </w:r>
      <w:r>
        <w:rPr>
          <w:rFonts w:hint="default" w:ascii="仿宋_GB2312" w:hAnsi="仿宋_GB2312" w:eastAsia="仿宋_GB2312" w:cs="仿宋_GB2312"/>
          <w:color w:val="auto"/>
          <w:kern w:val="2"/>
          <w:sz w:val="32"/>
          <w:szCs w:val="32"/>
          <w:rtl w:val="0"/>
          <w:lang w:val="zh-Hans" w:eastAsia="zh-Hans" w:bidi="ar-SA"/>
        </w:rPr>
        <w:t>提供</w:t>
      </w:r>
      <w:r>
        <w:rPr>
          <w:rFonts w:hint="eastAsia" w:ascii="仿宋_GB2312" w:hAnsi="仿宋_GB2312" w:eastAsia="仿宋_GB2312" w:cs="仿宋_GB2312"/>
          <w:color w:val="auto"/>
          <w:kern w:val="2"/>
          <w:sz w:val="32"/>
          <w:szCs w:val="32"/>
          <w:rtl w:val="0"/>
          <w:lang w:val="en-US" w:eastAsia="zh-CN" w:bidi="ar-SA"/>
        </w:rPr>
        <w:t>7*24小时</w:t>
      </w:r>
      <w:r>
        <w:rPr>
          <w:rFonts w:hint="default" w:ascii="仿宋_GB2312" w:hAnsi="仿宋_GB2312" w:eastAsia="仿宋_GB2312" w:cs="仿宋_GB2312"/>
          <w:color w:val="auto"/>
          <w:kern w:val="2"/>
          <w:sz w:val="32"/>
          <w:szCs w:val="32"/>
          <w:rtl w:val="0"/>
          <w:lang w:val="zh-Hans" w:eastAsia="zh-Hans" w:bidi="ar-SA"/>
        </w:rPr>
        <w:t>全国范围中国移动、中国联通和中国电信</w:t>
      </w:r>
      <w:r>
        <w:rPr>
          <w:rFonts w:hint="eastAsia" w:ascii="仿宋_GB2312" w:hAnsi="仿宋_GB2312" w:eastAsia="仿宋_GB2312" w:cs="仿宋_GB2312"/>
          <w:color w:val="auto"/>
          <w:kern w:val="2"/>
          <w:sz w:val="32"/>
          <w:szCs w:val="32"/>
          <w:rtl w:val="0"/>
          <w:lang w:val="en-US" w:eastAsia="zh-CN" w:bidi="ar-SA"/>
        </w:rPr>
        <w:t>的</w:t>
      </w:r>
      <w:r>
        <w:rPr>
          <w:rFonts w:hint="eastAsia" w:ascii="仿宋_GB2312" w:hAnsi="仿宋_GB2312" w:eastAsia="仿宋_GB2312" w:cs="仿宋_GB2312"/>
          <w:color w:val="auto"/>
          <w:kern w:val="2"/>
          <w:sz w:val="32"/>
          <w:szCs w:val="32"/>
          <w:rtl w:val="0"/>
          <w:lang w:val="zh-Hans" w:eastAsia="zh-Hans" w:bidi="ar-SA"/>
        </w:rPr>
        <w:t>短信通道及短信通讯服务</w:t>
      </w:r>
      <w:r>
        <w:rPr>
          <w:rFonts w:hint="eastAsia" w:ascii="仿宋_GB2312" w:hAnsi="仿宋_GB2312" w:eastAsia="仿宋_GB2312" w:cs="仿宋_GB2312"/>
          <w:color w:val="auto"/>
          <w:kern w:val="2"/>
          <w:sz w:val="32"/>
          <w:szCs w:val="32"/>
          <w:rtl w:val="0"/>
          <w:lang w:val="zh-Hans" w:eastAsia="zh-CN" w:bidi="ar-SA"/>
        </w:rPr>
        <w:t>，</w:t>
      </w:r>
      <w:r>
        <w:rPr>
          <w:rFonts w:hint="eastAsia" w:ascii="仿宋_GB2312" w:hAnsi="仿宋_GB2312" w:eastAsia="仿宋_GB2312" w:cs="仿宋_GB2312"/>
          <w:color w:val="auto"/>
          <w:kern w:val="2"/>
          <w:sz w:val="32"/>
          <w:szCs w:val="32"/>
          <w:rtl w:val="0"/>
          <w:lang w:val="zh-Hans" w:eastAsia="zh-Hans" w:bidi="ar-SA"/>
        </w:rPr>
        <w:t>短信平台须响应迅速，发送通道稳定</w:t>
      </w:r>
      <w:r>
        <w:rPr>
          <w:rFonts w:hint="eastAsia" w:ascii="仿宋_GB2312" w:hAnsi="仿宋_GB2312" w:eastAsia="仿宋_GB2312" w:cs="仿宋_GB2312"/>
          <w:color w:val="auto"/>
          <w:kern w:val="2"/>
          <w:sz w:val="32"/>
          <w:szCs w:val="32"/>
          <w:rtl w:val="0"/>
          <w:lang w:val="zh-Hans" w:eastAsia="zh-CN" w:bidi="ar-SA"/>
        </w:rPr>
        <w:t>，</w:t>
      </w:r>
      <w:r>
        <w:rPr>
          <w:rFonts w:hint="eastAsia" w:ascii="仿宋_GB2312" w:hAnsi="仿宋_GB2312" w:eastAsia="仿宋_GB2312" w:cs="仿宋_GB2312"/>
          <w:color w:val="auto"/>
          <w:kern w:val="2"/>
          <w:sz w:val="32"/>
          <w:szCs w:val="32"/>
          <w:rtl w:val="0"/>
          <w:lang w:val="en-US" w:eastAsia="zh-CN" w:bidi="ar-SA"/>
        </w:rPr>
        <w:t>并</w:t>
      </w:r>
      <w:r>
        <w:rPr>
          <w:rFonts w:hint="eastAsia" w:ascii="仿宋_GB2312" w:hAnsi="仿宋_GB2312" w:eastAsia="仿宋_GB2312" w:cs="仿宋_GB2312"/>
          <w:color w:val="auto"/>
          <w:kern w:val="2"/>
          <w:sz w:val="32"/>
          <w:szCs w:val="32"/>
          <w:rtl w:val="0"/>
          <w:lang w:val="zh-Hans" w:eastAsia="zh-Hans" w:bidi="ar-SA"/>
        </w:rPr>
        <w:t>提供</w:t>
      </w:r>
      <w:r>
        <w:rPr>
          <w:rFonts w:hint="eastAsia" w:ascii="仿宋_GB2312" w:hAnsi="仿宋_GB2312" w:eastAsia="仿宋_GB2312" w:cs="仿宋_GB2312"/>
          <w:color w:val="auto"/>
          <w:kern w:val="2"/>
          <w:sz w:val="32"/>
          <w:szCs w:val="32"/>
          <w:rtl w:val="0"/>
          <w:lang w:val="en-US" w:eastAsia="zh-CN" w:bidi="ar-SA"/>
        </w:rPr>
        <w:t>全天候故障响应与技术支持</w:t>
      </w:r>
      <w:r>
        <w:rPr>
          <w:rFonts w:hint="eastAsia" w:ascii="仿宋_GB2312" w:hAnsi="仿宋_GB2312" w:eastAsia="仿宋_GB2312" w:cs="仿宋_GB2312"/>
          <w:color w:val="auto"/>
          <w:kern w:val="2"/>
          <w:sz w:val="32"/>
          <w:szCs w:val="32"/>
          <w:rtl w:val="0"/>
          <w:lang w:val="zh-Hans" w:eastAsia="zh-Hans" w:bidi="ar-SA"/>
        </w:rPr>
        <w:t>服务</w:t>
      </w:r>
      <w:r>
        <w:rPr>
          <w:rFonts w:hint="eastAsia" w:ascii="仿宋_GB2312" w:hAnsi="仿宋_GB2312" w:eastAsia="仿宋_GB2312" w:cs="仿宋_GB2312"/>
          <w:color w:val="auto"/>
          <w:kern w:val="2"/>
          <w:sz w:val="32"/>
          <w:szCs w:val="32"/>
          <w:rtl w:val="0"/>
          <w:lang w:val="zh-Han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2.技术要求</w:t>
      </w:r>
    </w:p>
    <w:p>
      <w:pPr>
        <w:ind w:firstLine="640" w:firstLineChars="200"/>
        <w:jc w:val="both"/>
        <w:rPr>
          <w:rFonts w:hint="eastAsia"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color w:val="auto"/>
          <w:kern w:val="2"/>
          <w:sz w:val="32"/>
          <w:szCs w:val="32"/>
          <w:lang w:val="en-US" w:eastAsia="zh-CN" w:bidi="ar-SA"/>
        </w:rPr>
        <w:t>（1）短信平台</w:t>
      </w:r>
      <w:r>
        <w:rPr>
          <w:rFonts w:hint="default" w:ascii="仿宋_GB2312" w:hAnsi="仿宋_GB2312" w:eastAsia="仿宋_GB2312" w:cs="仿宋_GB2312"/>
          <w:color w:val="auto"/>
          <w:kern w:val="2"/>
          <w:sz w:val="32"/>
          <w:szCs w:val="32"/>
          <w:lang w:val="en-US" w:eastAsia="zh-CN" w:bidi="ar-SA"/>
        </w:rPr>
        <w:t>能</w:t>
      </w:r>
      <w:r>
        <w:rPr>
          <w:rFonts w:hint="default" w:ascii="仿宋_GB2312" w:hAnsi="仿宋_GB2312" w:eastAsia="仿宋_GB2312" w:cs="仿宋_GB2312"/>
          <w:b w:val="0"/>
          <w:bCs w:val="0"/>
          <w:color w:val="auto"/>
          <w:sz w:val="32"/>
          <w:szCs w:val="32"/>
          <w:lang w:val="en-US" w:eastAsia="zh-CN" w:bidi="zh-CN"/>
        </w:rPr>
        <w:t>够支持发送包括省内、省外的所有用户(含携号转网用户)，支持发送全国归属地的手机用户</w:t>
      </w:r>
      <w:r>
        <w:rPr>
          <w:rFonts w:hint="eastAsia" w:ascii="仿宋_GB2312" w:hAnsi="仿宋_GB2312" w:eastAsia="仿宋_GB2312" w:cs="仿宋_GB2312"/>
          <w:b w:val="0"/>
          <w:bCs w:val="0"/>
          <w:color w:val="auto"/>
          <w:sz w:val="32"/>
          <w:szCs w:val="32"/>
          <w:lang w:val="en-US" w:eastAsia="zh-CN" w:bidi="zh-CN"/>
        </w:rPr>
        <w:t>，支持号码批量导入、过滤重复号码。</w:t>
      </w:r>
    </w:p>
    <w:p>
      <w:pPr>
        <w:ind w:firstLine="640" w:firstLineChars="200"/>
        <w:jc w:val="both"/>
        <w:rPr>
          <w:rFonts w:hint="eastAsia"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（2）</w:t>
      </w:r>
      <w:r>
        <w:rPr>
          <w:rFonts w:hint="default" w:ascii="仿宋_GB2312" w:hAnsi="仿宋_GB2312" w:eastAsia="仿宋_GB2312" w:cs="仿宋_GB2312"/>
          <w:b w:val="0"/>
          <w:bCs w:val="0"/>
          <w:color w:val="auto"/>
          <w:sz w:val="32"/>
          <w:szCs w:val="32"/>
          <w:lang w:val="en-US" w:eastAsia="zh-CN" w:bidi="zh-CN"/>
        </w:rPr>
        <w:t>上下行统一</w:t>
      </w:r>
      <w:r>
        <w:rPr>
          <w:rFonts w:hint="eastAsia" w:ascii="仿宋_GB2312" w:hAnsi="仿宋_GB2312" w:eastAsia="仿宋_GB2312" w:cs="仿宋_GB2312"/>
          <w:b w:val="0"/>
          <w:bCs w:val="0"/>
          <w:color w:val="auto"/>
          <w:sz w:val="32"/>
          <w:szCs w:val="32"/>
          <w:lang w:val="en-US" w:eastAsia="zh-CN" w:bidi="zh-CN"/>
        </w:rPr>
        <w:t>，</w:t>
      </w:r>
      <w:r>
        <w:rPr>
          <w:rFonts w:hint="default" w:ascii="仿宋_GB2312" w:hAnsi="仿宋_GB2312" w:eastAsia="仿宋_GB2312" w:cs="仿宋_GB2312"/>
          <w:b w:val="0"/>
          <w:bCs w:val="0"/>
          <w:color w:val="auto"/>
          <w:sz w:val="32"/>
          <w:szCs w:val="32"/>
          <w:lang w:val="en-US" w:eastAsia="zh-CN" w:bidi="zh-CN"/>
        </w:rPr>
        <w:t>用户接收到消息后，能直接对此短信号码进行回复，采购人可接收到用户回复的内容</w:t>
      </w:r>
      <w:r>
        <w:rPr>
          <w:rFonts w:hint="eastAsia" w:ascii="仿宋_GB2312" w:hAnsi="仿宋_GB2312" w:eastAsia="仿宋_GB2312" w:cs="仿宋_GB2312"/>
          <w:b w:val="0"/>
          <w:bCs w:val="0"/>
          <w:color w:val="auto"/>
          <w:sz w:val="32"/>
          <w:szCs w:val="32"/>
          <w:lang w:val="en-US" w:eastAsia="zh-CN" w:bidi="zh-CN"/>
        </w:rPr>
        <w:t>。</w:t>
      </w:r>
    </w:p>
    <w:p>
      <w:pPr>
        <w:ind w:firstLine="640" w:firstLineChars="200"/>
        <w:jc w:val="both"/>
        <w:rPr>
          <w:rFonts w:hint="default"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（3）短信平台</w:t>
      </w:r>
      <w:r>
        <w:rPr>
          <w:rFonts w:hint="default" w:ascii="仿宋_GB2312" w:hAnsi="仿宋_GB2312" w:eastAsia="仿宋_GB2312" w:cs="仿宋_GB2312"/>
          <w:b w:val="0"/>
          <w:bCs w:val="0"/>
          <w:color w:val="auto"/>
          <w:sz w:val="32"/>
          <w:szCs w:val="32"/>
          <w:lang w:val="en-US" w:eastAsia="zh-CN" w:bidi="zh-CN"/>
        </w:rPr>
        <w:t>支持长短信</w:t>
      </w:r>
      <w:r>
        <w:rPr>
          <w:rFonts w:hint="eastAsia" w:ascii="仿宋_GB2312" w:hAnsi="仿宋_GB2312" w:eastAsia="仿宋_GB2312" w:cs="仿宋_GB2312"/>
          <w:b w:val="0"/>
          <w:bCs w:val="0"/>
          <w:color w:val="auto"/>
          <w:sz w:val="32"/>
          <w:szCs w:val="32"/>
          <w:lang w:val="en-US" w:eastAsia="zh-CN" w:bidi="zh-CN"/>
        </w:rPr>
        <w:t>，</w:t>
      </w:r>
      <w:r>
        <w:rPr>
          <w:rFonts w:hint="default" w:ascii="仿宋_GB2312" w:hAnsi="仿宋_GB2312" w:eastAsia="仿宋_GB2312" w:cs="仿宋_GB2312"/>
          <w:b w:val="0"/>
          <w:bCs w:val="0"/>
          <w:color w:val="auto"/>
          <w:sz w:val="32"/>
          <w:szCs w:val="32"/>
          <w:lang w:val="en-US" w:eastAsia="zh-CN" w:bidi="zh-CN"/>
        </w:rPr>
        <w:t>当发送字数超过单条短信限定的字数时，可把多条短信内容合并成一条长短信进行发送</w:t>
      </w:r>
      <w:r>
        <w:rPr>
          <w:rFonts w:hint="eastAsia" w:ascii="仿宋_GB2312" w:hAnsi="仿宋_GB2312" w:eastAsia="仿宋_GB2312" w:cs="仿宋_GB2312"/>
          <w:b w:val="0"/>
          <w:bCs w:val="0"/>
          <w:color w:val="auto"/>
          <w:sz w:val="32"/>
          <w:szCs w:val="32"/>
          <w:lang w:val="en-US" w:eastAsia="zh-CN" w:bidi="zh-CN"/>
        </w:rPr>
        <w:t>。</w:t>
      </w:r>
    </w:p>
    <w:p>
      <w:pPr>
        <w:ind w:firstLine="640" w:firstLineChars="200"/>
        <w:jc w:val="both"/>
        <w:rPr>
          <w:rFonts w:hint="default"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（4）</w:t>
      </w:r>
      <w:r>
        <w:rPr>
          <w:rFonts w:hint="default" w:ascii="仿宋_GB2312" w:hAnsi="仿宋_GB2312" w:eastAsia="仿宋_GB2312" w:cs="仿宋_GB2312"/>
          <w:b w:val="0"/>
          <w:bCs w:val="0"/>
          <w:color w:val="auto"/>
          <w:sz w:val="32"/>
          <w:szCs w:val="32"/>
          <w:lang w:val="en-US" w:eastAsia="zh-CN" w:bidi="zh-CN"/>
        </w:rPr>
        <w:t>提供7x24小时售后维护服务</w:t>
      </w:r>
      <w:r>
        <w:rPr>
          <w:rFonts w:hint="eastAsia" w:ascii="仿宋_GB2312" w:hAnsi="仿宋_GB2312" w:eastAsia="仿宋_GB2312" w:cs="仿宋_GB2312"/>
          <w:b w:val="0"/>
          <w:bCs w:val="0"/>
          <w:color w:val="auto"/>
          <w:sz w:val="32"/>
          <w:szCs w:val="32"/>
          <w:lang w:val="en-US" w:eastAsia="zh-CN" w:bidi="zh-CN"/>
        </w:rPr>
        <w:t>。</w:t>
      </w:r>
    </w:p>
    <w:p>
      <w:pPr>
        <w:ind w:firstLine="640" w:firstLineChars="200"/>
        <w:jc w:val="both"/>
        <w:rPr>
          <w:rFonts w:hint="default"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（5）短信平台</w:t>
      </w:r>
      <w:r>
        <w:rPr>
          <w:rFonts w:hint="default" w:ascii="仿宋_GB2312" w:hAnsi="仿宋_GB2312" w:eastAsia="仿宋_GB2312" w:cs="仿宋_GB2312"/>
          <w:b w:val="0"/>
          <w:bCs w:val="0"/>
          <w:color w:val="auto"/>
          <w:sz w:val="32"/>
          <w:szCs w:val="32"/>
          <w:lang w:val="en-US" w:eastAsia="zh-CN" w:bidi="zh-CN"/>
        </w:rPr>
        <w:t>支持定时发送</w:t>
      </w:r>
      <w:r>
        <w:rPr>
          <w:rFonts w:hint="eastAsia" w:ascii="仿宋_GB2312" w:hAnsi="仿宋_GB2312" w:eastAsia="仿宋_GB2312" w:cs="仿宋_GB2312"/>
          <w:b w:val="0"/>
          <w:bCs w:val="0"/>
          <w:color w:val="auto"/>
          <w:sz w:val="32"/>
          <w:szCs w:val="32"/>
          <w:lang w:val="en-US" w:eastAsia="zh-CN" w:bidi="zh-CN"/>
        </w:rPr>
        <w:t>，</w:t>
      </w:r>
      <w:r>
        <w:rPr>
          <w:rFonts w:hint="default" w:ascii="仿宋_GB2312" w:hAnsi="仿宋_GB2312" w:eastAsia="仿宋_GB2312" w:cs="仿宋_GB2312"/>
          <w:b w:val="0"/>
          <w:bCs w:val="0"/>
          <w:color w:val="auto"/>
          <w:sz w:val="32"/>
          <w:szCs w:val="32"/>
          <w:lang w:val="en-US" w:eastAsia="zh-CN" w:bidi="zh-CN"/>
        </w:rPr>
        <w:t>可设置在某个时间点自动发送</w:t>
      </w:r>
      <w:r>
        <w:rPr>
          <w:rFonts w:hint="eastAsia" w:ascii="仿宋_GB2312" w:hAnsi="仿宋_GB2312" w:eastAsia="仿宋_GB2312" w:cs="仿宋_GB2312"/>
          <w:b w:val="0"/>
          <w:bCs w:val="0"/>
          <w:color w:val="auto"/>
          <w:sz w:val="32"/>
          <w:szCs w:val="32"/>
          <w:lang w:val="en-US" w:eastAsia="zh-CN" w:bidi="zh-CN"/>
        </w:rPr>
        <w:t>。</w:t>
      </w:r>
    </w:p>
    <w:p>
      <w:pPr>
        <w:ind w:firstLine="640" w:firstLineChars="200"/>
        <w:jc w:val="both"/>
        <w:rPr>
          <w:rFonts w:hint="eastAsia"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（6）</w:t>
      </w:r>
      <w:r>
        <w:rPr>
          <w:rFonts w:hint="default" w:ascii="仿宋_GB2312" w:hAnsi="仿宋_GB2312" w:eastAsia="仿宋_GB2312" w:cs="仿宋_GB2312"/>
          <w:b w:val="0"/>
          <w:bCs w:val="0"/>
          <w:color w:val="auto"/>
          <w:sz w:val="32"/>
          <w:szCs w:val="32"/>
          <w:lang w:val="en-US" w:eastAsia="zh-CN" w:bidi="zh-CN"/>
        </w:rPr>
        <w:t>短信</w:t>
      </w:r>
      <w:r>
        <w:rPr>
          <w:rFonts w:hint="eastAsia" w:ascii="仿宋_GB2312" w:hAnsi="仿宋_GB2312" w:eastAsia="仿宋_GB2312" w:cs="仿宋_GB2312"/>
          <w:b w:val="0"/>
          <w:bCs w:val="0"/>
          <w:color w:val="auto"/>
          <w:sz w:val="32"/>
          <w:szCs w:val="32"/>
          <w:lang w:val="en-US" w:eastAsia="zh-CN" w:bidi="zh-CN"/>
        </w:rPr>
        <w:t>平台正常使用率高于</w:t>
      </w:r>
      <w:r>
        <w:rPr>
          <w:rFonts w:hint="default" w:ascii="仿宋_GB2312" w:hAnsi="仿宋_GB2312" w:eastAsia="仿宋_GB2312" w:cs="仿宋_GB2312"/>
          <w:b w:val="0"/>
          <w:bCs w:val="0"/>
          <w:color w:val="auto"/>
          <w:sz w:val="32"/>
          <w:szCs w:val="32"/>
          <w:lang w:val="en-US" w:eastAsia="zh-CN" w:bidi="zh-CN"/>
        </w:rPr>
        <w:t>9</w:t>
      </w:r>
      <w:r>
        <w:rPr>
          <w:rFonts w:hint="eastAsia" w:ascii="仿宋_GB2312" w:hAnsi="仿宋_GB2312" w:eastAsia="仿宋_GB2312" w:cs="仿宋_GB2312"/>
          <w:b w:val="0"/>
          <w:bCs w:val="0"/>
          <w:color w:val="auto"/>
          <w:sz w:val="32"/>
          <w:szCs w:val="32"/>
          <w:lang w:val="en-US" w:eastAsia="zh-CN" w:bidi="zh-CN"/>
        </w:rPr>
        <w:t>5</w:t>
      </w:r>
      <w:r>
        <w:rPr>
          <w:rFonts w:hint="default" w:ascii="仿宋_GB2312" w:hAnsi="仿宋_GB2312" w:eastAsia="仿宋_GB2312" w:cs="仿宋_GB2312"/>
          <w:b w:val="0"/>
          <w:bCs w:val="0"/>
          <w:color w:val="auto"/>
          <w:sz w:val="32"/>
          <w:szCs w:val="32"/>
          <w:lang w:val="en-US" w:eastAsia="zh-CN" w:bidi="zh-CN"/>
        </w:rPr>
        <w:t>%</w:t>
      </w:r>
      <w:r>
        <w:rPr>
          <w:rFonts w:hint="eastAsia" w:ascii="仿宋_GB2312" w:hAnsi="仿宋_GB2312" w:eastAsia="仿宋_GB2312" w:cs="仿宋_GB2312"/>
          <w:b w:val="0"/>
          <w:bCs w:val="0"/>
          <w:color w:val="auto"/>
          <w:sz w:val="32"/>
          <w:szCs w:val="32"/>
          <w:lang w:val="en-US" w:eastAsia="zh-CN" w:bidi="zh-CN"/>
        </w:rPr>
        <w:t>。</w:t>
      </w:r>
    </w:p>
    <w:p>
      <w:pPr>
        <w:pStyle w:val="2"/>
        <w:ind w:left="0" w:leftChars="0" w:firstLine="640" w:firstLineChars="200"/>
        <w:jc w:val="both"/>
        <w:rPr>
          <w:rFonts w:hint="eastAsia"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（7）短信平台提供标准接口服务，支持采购人的应用系统调用短信服务。</w:t>
      </w:r>
    </w:p>
    <w:p>
      <w:pPr>
        <w:ind w:firstLine="640" w:firstLineChars="200"/>
        <w:jc w:val="both"/>
        <w:rPr>
          <w:rFonts w:hint="eastAsia" w:ascii="仿宋_GB2312" w:hAnsi="仿宋_GB2312" w:eastAsia="仿宋_GB2312" w:cs="仿宋_GB2312"/>
          <w:b w:val="0"/>
          <w:bCs w:val="0"/>
          <w:color w:val="auto"/>
          <w:sz w:val="32"/>
          <w:szCs w:val="32"/>
          <w:lang w:val="en-US" w:eastAsia="zh-CN" w:bidi="zh-CN"/>
        </w:rPr>
      </w:pPr>
      <w:r>
        <w:rPr>
          <w:rFonts w:hint="eastAsia" w:ascii="仿宋_GB2312" w:hAnsi="仿宋_GB2312" w:eastAsia="仿宋_GB2312" w:cs="仿宋_GB2312"/>
          <w:b w:val="0"/>
          <w:bCs w:val="0"/>
          <w:color w:val="auto"/>
          <w:sz w:val="32"/>
          <w:szCs w:val="32"/>
          <w:lang w:val="en-US" w:eastAsia="zh-CN" w:bidi="zh-CN"/>
        </w:rPr>
        <w:t>（8）短信平台支持短信余额、发送内容、发送状态、发送统计、充值等查询。</w:t>
      </w:r>
    </w:p>
    <w:p>
      <w:pPr>
        <w:pStyle w:val="2"/>
        <w:ind w:left="0" w:leftChars="0" w:firstLine="640" w:firstLineChars="200"/>
        <w:jc w:val="both"/>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bidi="zh-CN"/>
        </w:rPr>
        <w:t>（9）短信平台支持短信前缀固定命名和修改。</w:t>
      </w:r>
    </w:p>
    <w:p>
      <w:pPr>
        <w:pStyle w:val="2"/>
        <w:keepNext w:val="0"/>
        <w:keepLines w:val="0"/>
        <w:pageBreakBefore w:val="0"/>
        <w:widowControl w:val="0"/>
        <w:numPr>
          <w:ilvl w:val="0"/>
          <w:numId w:val="0"/>
        </w:numPr>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3.服务要求</w:t>
      </w:r>
    </w:p>
    <w:p>
      <w:pPr>
        <w:pStyle w:val="14"/>
        <w:keepNext w:val="0"/>
        <w:keepLines w:val="0"/>
        <w:pageBreakBefore w:val="0"/>
        <w:widowControl w:val="0"/>
        <w:kinsoku/>
        <w:wordWrap/>
        <w:overflowPunct/>
        <w:topLinePunct w:val="0"/>
        <w:autoSpaceDE w:val="0"/>
        <w:autoSpaceDN w:val="0"/>
        <w:bidi w:val="0"/>
        <w:snapToGrid/>
        <w:spacing w:line="560" w:lineRule="exact"/>
        <w:ind w:left="0" w:right="0" w:firstLine="64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（1）交付要求：供应商应于</w:t>
      </w:r>
      <w:r>
        <w:rPr>
          <w:rFonts w:hint="default" w:ascii="仿宋_GB2312" w:hAnsi="仿宋_GB2312" w:eastAsia="仿宋_GB2312" w:cs="仿宋_GB2312"/>
          <w:b w:val="0"/>
          <w:bCs w:val="0"/>
          <w:color w:val="auto"/>
          <w:sz w:val="32"/>
          <w:szCs w:val="32"/>
          <w:lang w:val="en-US" w:eastAsia="zh-CN"/>
        </w:rPr>
        <w:t>合同签订后</w:t>
      </w:r>
      <w:r>
        <w:rPr>
          <w:rFonts w:hint="eastAsia" w:ascii="仿宋_GB2312" w:hAnsi="仿宋_GB2312" w:eastAsia="仿宋_GB2312" w:cs="仿宋_GB2312"/>
          <w:b w:val="0"/>
          <w:bCs w:val="0"/>
          <w:color w:val="auto"/>
          <w:sz w:val="32"/>
          <w:szCs w:val="32"/>
          <w:lang w:val="en-US" w:eastAsia="zh-CN"/>
        </w:rPr>
        <w:t>10</w:t>
      </w:r>
      <w:r>
        <w:rPr>
          <w:rFonts w:hint="default" w:ascii="仿宋_GB2312" w:hAnsi="仿宋_GB2312" w:eastAsia="仿宋_GB2312" w:cs="仿宋_GB2312"/>
          <w:b w:val="0"/>
          <w:bCs w:val="0"/>
          <w:color w:val="auto"/>
          <w:sz w:val="32"/>
          <w:szCs w:val="32"/>
          <w:lang w:val="en-US" w:eastAsia="zh-CN"/>
        </w:rPr>
        <w:t>日内</w:t>
      </w:r>
      <w:r>
        <w:rPr>
          <w:rFonts w:hint="eastAsia" w:ascii="仿宋_GB2312" w:hAnsi="仿宋_GB2312" w:eastAsia="仿宋_GB2312" w:cs="仿宋_GB2312"/>
          <w:b w:val="0"/>
          <w:bCs w:val="0"/>
          <w:color w:val="auto"/>
          <w:sz w:val="32"/>
          <w:szCs w:val="32"/>
          <w:lang w:val="en-US" w:eastAsia="zh-CN"/>
        </w:rPr>
        <w:t>提供短信发送平台账号密码，2024年7月1日正式开通短信发送服务。</w:t>
      </w:r>
    </w:p>
    <w:p>
      <w:pPr>
        <w:pStyle w:val="14"/>
        <w:keepNext w:val="0"/>
        <w:keepLines w:val="0"/>
        <w:pageBreakBefore w:val="0"/>
        <w:widowControl w:val="0"/>
        <w:kinsoku/>
        <w:wordWrap/>
        <w:overflowPunct/>
        <w:topLinePunct w:val="0"/>
        <w:autoSpaceDE w:val="0"/>
        <w:autoSpaceDN w:val="0"/>
        <w:bidi w:val="0"/>
        <w:snapToGrid/>
        <w:spacing w:line="560" w:lineRule="exact"/>
        <w:ind w:left="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（2）违约责任：供</w:t>
      </w:r>
      <w:r>
        <w:rPr>
          <w:rFonts w:hint="eastAsia" w:ascii="仿宋_GB2312" w:hAnsi="仿宋_GB2312" w:eastAsia="仿宋_GB2312" w:cs="仿宋_GB2312"/>
          <w:color w:val="auto"/>
          <w:sz w:val="32"/>
          <w:szCs w:val="32"/>
          <w:lang w:val="en-US" w:eastAsia="zh-CN"/>
        </w:rPr>
        <w:t>应商</w:t>
      </w:r>
      <w:r>
        <w:rPr>
          <w:rFonts w:hint="default" w:ascii="仿宋_GB2312" w:hAnsi="仿宋_GB2312" w:eastAsia="仿宋_GB2312" w:cs="仿宋_GB2312"/>
          <w:color w:val="auto"/>
          <w:sz w:val="32"/>
          <w:szCs w:val="32"/>
          <w:lang w:val="en-US" w:eastAsia="zh-CN"/>
        </w:rPr>
        <w:t>如不能</w:t>
      </w:r>
      <w:r>
        <w:rPr>
          <w:rFonts w:hint="eastAsia" w:ascii="仿宋_GB2312" w:hAnsi="仿宋_GB2312" w:eastAsia="仿宋_GB2312" w:cs="仿宋_GB2312"/>
          <w:color w:val="auto"/>
          <w:sz w:val="32"/>
          <w:szCs w:val="32"/>
          <w:lang w:val="en-US" w:eastAsia="zh-CN"/>
        </w:rPr>
        <w:t>按时依照合同约定时间开通账号和短信发送服务的</w:t>
      </w:r>
      <w:r>
        <w:rPr>
          <w:rFonts w:hint="default" w:ascii="仿宋_GB2312" w:hAnsi="仿宋_GB2312" w:eastAsia="仿宋_GB2312" w:cs="仿宋_GB2312"/>
          <w:color w:val="auto"/>
          <w:sz w:val="32"/>
          <w:szCs w:val="32"/>
          <w:lang w:val="en-US" w:eastAsia="zh-CN"/>
        </w:rPr>
        <w:t>应向</w:t>
      </w:r>
      <w:r>
        <w:rPr>
          <w:rFonts w:hint="eastAsia" w:ascii="仿宋_GB2312" w:hAnsi="仿宋_GB2312" w:eastAsia="仿宋_GB2312" w:cs="仿宋_GB2312"/>
          <w:color w:val="auto"/>
          <w:sz w:val="32"/>
          <w:szCs w:val="32"/>
          <w:lang w:val="en-US" w:eastAsia="zh-CN"/>
        </w:rPr>
        <w:t>中心</w:t>
      </w:r>
      <w:r>
        <w:rPr>
          <w:rFonts w:hint="default" w:ascii="仿宋_GB2312" w:hAnsi="仿宋_GB2312" w:eastAsia="仿宋_GB2312" w:cs="仿宋_GB2312"/>
          <w:color w:val="auto"/>
          <w:sz w:val="32"/>
          <w:szCs w:val="32"/>
          <w:lang w:val="en-US" w:eastAsia="zh-CN"/>
        </w:rPr>
        <w:t>支付本合同总价款10%的违约金</w:t>
      </w:r>
      <w:r>
        <w:rPr>
          <w:rFonts w:hint="eastAsia" w:ascii="仿宋_GB2312" w:hAnsi="仿宋_GB2312" w:eastAsia="仿宋_GB2312" w:cs="仿宋_GB2312"/>
          <w:color w:val="auto"/>
          <w:sz w:val="32"/>
          <w:szCs w:val="32"/>
          <w:lang w:val="en-US" w:eastAsia="zh-CN"/>
        </w:rPr>
        <w:t>；服务商逾期一个月仍无法</w:t>
      </w:r>
      <w:r>
        <w:rPr>
          <w:rFonts w:hint="default" w:ascii="仿宋_GB2312" w:hAnsi="仿宋_GB2312" w:eastAsia="仿宋_GB2312" w:cs="仿宋_GB2312"/>
          <w:color w:val="auto"/>
          <w:sz w:val="32"/>
          <w:szCs w:val="32"/>
          <w:lang w:val="en-US" w:eastAsia="zh-CN"/>
        </w:rPr>
        <w:t>按合同要求</w:t>
      </w:r>
      <w:r>
        <w:rPr>
          <w:rFonts w:hint="eastAsia" w:ascii="仿宋_GB2312" w:hAnsi="仿宋_GB2312" w:eastAsia="仿宋_GB2312" w:cs="仿宋_GB2312"/>
          <w:color w:val="auto"/>
          <w:sz w:val="32"/>
          <w:szCs w:val="32"/>
          <w:lang w:val="en-US" w:eastAsia="zh-CN"/>
        </w:rPr>
        <w:t>服务</w:t>
      </w:r>
      <w:r>
        <w:rPr>
          <w:rFonts w:hint="default"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中心</w:t>
      </w:r>
      <w:r>
        <w:rPr>
          <w:rFonts w:hint="default" w:ascii="仿宋_GB2312" w:hAnsi="仿宋_GB2312" w:eastAsia="仿宋_GB2312" w:cs="仿宋_GB2312"/>
          <w:color w:val="auto"/>
          <w:sz w:val="32"/>
          <w:szCs w:val="32"/>
          <w:lang w:val="en-US" w:eastAsia="zh-CN"/>
        </w:rPr>
        <w:t>有权终止合同，同时要求</w:t>
      </w:r>
      <w:r>
        <w:rPr>
          <w:rFonts w:hint="eastAsia" w:ascii="仿宋_GB2312" w:hAnsi="仿宋_GB2312" w:eastAsia="仿宋_GB2312" w:cs="仿宋_GB2312"/>
          <w:color w:val="auto"/>
          <w:sz w:val="32"/>
          <w:szCs w:val="32"/>
          <w:lang w:val="en-US" w:eastAsia="zh-CN"/>
        </w:rPr>
        <w:t>服务商</w:t>
      </w:r>
      <w:r>
        <w:rPr>
          <w:rFonts w:hint="default" w:ascii="仿宋_GB2312" w:hAnsi="仿宋_GB2312" w:eastAsia="仿宋_GB2312" w:cs="仿宋_GB2312"/>
          <w:color w:val="auto"/>
          <w:sz w:val="32"/>
          <w:szCs w:val="32"/>
          <w:lang w:val="en-US" w:eastAsia="zh-CN"/>
        </w:rPr>
        <w:t>承担相应的经济损失或承担本合同总价款10%的违约金</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、询价响应文件编写需知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供应商应在响应文件中的报价上按要求标明完成本项目的所有费用总计，任何有选择的报价不予接受。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询价报价是完成采购项目内容所需的全部费用，包括但不限于货物的包装、运输、装卸、安装、保险、验收、税金及合同包含的所有风险与责任、政策性文件规定的各项应有的一切费用及其它相关的费用。</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凡因供应商对询价文件阅读不深、理解不透、误解、疏漏或因市场行情了解不清造成的后果和风险均由各供应商自负。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报价语言：汉语语言文字。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询价期间各供应商所发生的一切费用自理。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6</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本项目为一个整包。</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询价响应文件一式三份(一个正本、二个副本) ，单独进行标识、装订，并采用密封袋递交，要经法定代表人或其授权代表签字、盖章；询价文件每页须盖公章并加盖骑缝章；如是授权代表签字，请附法定代表人授权书。</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8</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响应文件的服务内容必须按照行业相关标准执行，设备故障、损毁时更换零部件需与原设备配套或优于原设备需求。全套响应文件应无涂改和行间插字，投标人造成的必须修改的错误，修改处应加盖投标人公章。</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9</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密封袋应加盖单位公章，在封面上标明采购人名称、项目名称、编号、报价人名称和于“2024年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时</w:t>
      </w:r>
      <w:r>
        <w:rPr>
          <w:rFonts w:hint="eastAsia" w:ascii="仿宋_GB2312" w:eastAsia="仿宋_GB2312"/>
          <w:color w:val="auto"/>
          <w:sz w:val="32"/>
          <w:szCs w:val="32"/>
        </w:rPr>
        <w:t>之前不得开启的字样”。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、询价响应文件的提交：</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询价响应文件提交截止时间：2024年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0，截止时间后，统一进行拆封。</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询价时间：2024年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15:00</w:t>
      </w:r>
      <w:r>
        <w:rPr>
          <w:rFonts w:hint="eastAsia" w:ascii="仿宋_GB2312" w:eastAsia="仿宋_GB2312"/>
          <w:color w:val="auto"/>
          <w:sz w:val="32"/>
          <w:szCs w:val="32"/>
        </w:rPr>
        <w:t>开始至询价结束。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询价地点：陕西省高速公路收费中心407会议室。</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超过询价响应文件提交截止时间提交的文件不予接受。</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、资格审查</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询价开始后，采购人组建的询价小组（询价小组由收费中心3人组成评判小组)，监审</w:t>
      </w:r>
      <w:r>
        <w:rPr>
          <w:rFonts w:hint="eastAsia" w:ascii="仿宋_GB2312" w:eastAsia="仿宋_GB2312"/>
          <w:color w:val="auto"/>
          <w:sz w:val="32"/>
          <w:szCs w:val="32"/>
          <w:lang w:eastAsia="zh-CN"/>
        </w:rPr>
        <w:t>部门</w:t>
      </w:r>
      <w:r>
        <w:rPr>
          <w:rFonts w:hint="eastAsia" w:ascii="仿宋_GB2312" w:eastAsia="仿宋_GB2312"/>
          <w:color w:val="auto"/>
          <w:sz w:val="32"/>
          <w:szCs w:val="32"/>
        </w:rPr>
        <w:t>负责监标,对报价人提供的下列资料进行审验，审验合格者接受报价，否则拒绝其报价。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法定代表人本人身份证(或法定代表人授权委托书和委托代理人身份证)；</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有效的企业资质证明文件；</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合同复印件不少于1个项目，复印件能清晰的表明合同双方名称、项目内容和签署日期。</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八</w:t>
      </w:r>
      <w:r>
        <w:rPr>
          <w:rFonts w:hint="eastAsia" w:ascii="仿宋_GB2312" w:eastAsia="仿宋_GB2312"/>
          <w:color w:val="auto"/>
          <w:sz w:val="32"/>
          <w:szCs w:val="32"/>
        </w:rPr>
        <w:t>、成交原则</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采购人将依据《政府采购法》的相关规定成立询价小组，对所有报价人的报价文件进行评审。</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由询价小组确认报价人提供的资质证明、质量和服务等均符合采购要求后，按最低评标价法的原则，确定成交供应商。如果出现技术指标等符合要求，报价等要求相同的情况，价格相同的供应商将进行二次报价，按价格最低的原则确定中标候选人。</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该项报价一经询价小组认可，即为签约的合同价。</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报价人提交的询价相应文件，将作为合同的组成部分。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采购人将询价小组确认的中标候选人作为中标人，并现场通报所有报价人询价结果，未中标供应商无质疑后，方可通知中标人为供应商。</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九、合同支付</w:t>
      </w:r>
    </w:p>
    <w:p>
      <w:pPr>
        <w:keepNext w:val="0"/>
        <w:keepLines w:val="0"/>
        <w:pageBreakBefore w:val="0"/>
        <w:widowControl w:val="0"/>
        <w:kinsoku/>
        <w:wordWrap/>
        <w:overflowPunct/>
        <w:topLinePunct w:val="0"/>
        <w:autoSpaceDE w:val="0"/>
        <w:autoSpaceDN w:val="0"/>
        <w:bidi w:val="0"/>
        <w:adjustRightInd w:val="0"/>
        <w:snapToGrid/>
        <w:spacing w:line="560" w:lineRule="exact"/>
        <w:ind w:left="0" w:right="0" w:firstLine="640" w:firstLineChars="200"/>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合同签订且在服务期开始后支付项目预算金额的50%，第5个月内支付剩余50%，每次支付前供应商开具相应金额的发票。</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十</w:t>
      </w:r>
      <w:r>
        <w:rPr>
          <w:rFonts w:hint="eastAsia" w:ascii="仿宋_GB2312" w:eastAsia="仿宋_GB2312"/>
          <w:color w:val="auto"/>
          <w:sz w:val="32"/>
          <w:szCs w:val="32"/>
        </w:rPr>
        <w:t>、其他说明事项：</w:t>
      </w:r>
    </w:p>
    <w:p>
      <w:pPr>
        <w:keepNext w:val="0"/>
        <w:keepLines w:val="0"/>
        <w:pageBreakBefore w:val="0"/>
        <w:widowControl w:val="0"/>
        <w:kinsoku/>
        <w:wordWrap/>
        <w:overflowPunct/>
        <w:topLinePunct w:val="0"/>
        <w:bidi w:val="0"/>
        <w:spacing w:line="62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无</w:t>
      </w:r>
    </w:p>
    <w:p>
      <w:pPr>
        <w:spacing w:line="360" w:lineRule="auto"/>
        <w:ind w:firstLine="646" w:firstLineChars="20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采购项目联系人：</w:t>
      </w:r>
      <w:r>
        <w:rPr>
          <w:rFonts w:hint="eastAsia" w:ascii="仿宋_GB2312" w:hAnsi="仿宋_GB2312" w:eastAsia="仿宋_GB2312" w:cs="仿宋_GB2312"/>
          <w:color w:val="auto"/>
          <w:sz w:val="32"/>
          <w:szCs w:val="32"/>
          <w:lang w:val="en-US" w:eastAsia="zh-CN"/>
        </w:rPr>
        <w:t>赵妍</w:t>
      </w:r>
    </w:p>
    <w:p>
      <w:pPr>
        <w:spacing w:line="360" w:lineRule="auto"/>
        <w:ind w:firstLine="646" w:firstLineChars="20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联系方式（电话）：029-86</w:t>
      </w:r>
      <w:r>
        <w:rPr>
          <w:rFonts w:hint="eastAsia" w:ascii="仿宋_GB2312" w:hAnsi="仿宋_GB2312" w:eastAsia="仿宋_GB2312" w:cs="仿宋_GB2312"/>
          <w:color w:val="auto"/>
          <w:sz w:val="32"/>
          <w:szCs w:val="32"/>
          <w:lang w:val="en-US" w:eastAsia="zh-CN"/>
        </w:rPr>
        <w:t>250115</w:t>
      </w:r>
    </w:p>
    <w:p>
      <w:pPr>
        <w:keepNext w:val="0"/>
        <w:keepLines w:val="0"/>
        <w:pageBreakBefore w:val="0"/>
        <w:widowControl w:val="0"/>
        <w:kinsoku/>
        <w:wordWrap/>
        <w:overflowPunct/>
        <w:topLinePunct w:val="0"/>
        <w:bidi w:val="0"/>
        <w:spacing w:line="620" w:lineRule="exact"/>
        <w:ind w:firstLine="4480" w:firstLineChars="1400"/>
        <w:jc w:val="both"/>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bidi w:val="0"/>
        <w:spacing w:line="620" w:lineRule="exact"/>
        <w:ind w:firstLine="3840" w:firstLineChars="1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陕西省高速公路收费中心</w:t>
      </w:r>
    </w:p>
    <w:p>
      <w:pPr>
        <w:keepNext w:val="0"/>
        <w:keepLines w:val="0"/>
        <w:pageBreakBefore w:val="0"/>
        <w:widowControl w:val="0"/>
        <w:kinsoku/>
        <w:wordWrap/>
        <w:overflowPunct/>
        <w:topLinePunct w:val="0"/>
        <w:bidi w:val="0"/>
        <w:spacing w:line="620" w:lineRule="exact"/>
        <w:ind w:left="3826" w:leftChars="1822" w:firstLine="640" w:firstLineChars="200"/>
        <w:jc w:val="both"/>
        <w:textAlignment w:val="auto"/>
        <w:rPr>
          <w:color w:val="auto"/>
        </w:rPr>
      </w:pPr>
      <w:r>
        <w:rPr>
          <w:rFonts w:hint="eastAsia" w:ascii="仿宋_GB2312" w:eastAsia="仿宋_GB2312"/>
          <w:color w:val="auto"/>
          <w:sz w:val="32"/>
          <w:szCs w:val="32"/>
        </w:rPr>
        <w:t>2024年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w:t>
      </w:r>
    </w:p>
    <w:p>
      <w:pPr>
        <w:rPr>
          <w:color w:val="auto"/>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44DB0"/>
    <w:multiLevelType w:val="multilevel"/>
    <w:tmpl w:val="70844DB0"/>
    <w:lvl w:ilvl="0" w:tentative="0">
      <w:start w:val="1"/>
      <w:numFmt w:val="chineseCountingThousand"/>
      <w:pStyle w:val="3"/>
      <w:lvlText w:val="%1、"/>
      <w:lvlJc w:val="left"/>
      <w:pPr>
        <w:ind w:left="420" w:firstLine="0"/>
      </w:pPr>
      <w:rPr>
        <w:rFonts w:hint="eastAsia" w:ascii="黑体" w:hAnsi="黑体" w:eastAsia="黑体" w:cs="黑体"/>
        <w:b w:val="0"/>
        <w:bCs w:val="0"/>
        <w:color w:val="auto"/>
        <w:sz w:val="32"/>
        <w:szCs w:val="32"/>
        <w:lang w:val="en-US"/>
      </w:rPr>
    </w:lvl>
    <w:lvl w:ilvl="1" w:tentative="0">
      <w:start w:val="1"/>
      <w:numFmt w:val="koreanDigital2"/>
      <w:pStyle w:val="4"/>
      <w:suff w:val="nothing"/>
      <w:lvlText w:val="（%2）"/>
      <w:lvlJc w:val="left"/>
      <w:pPr>
        <w:ind w:left="425" w:firstLine="0"/>
      </w:pPr>
      <w:rPr>
        <w:rFonts w:hint="eastAsia" w:ascii="仿宋" w:hAnsi="仿宋" w:eastAsia="楷体" w:cs="Times New Roman"/>
        <w:b/>
        <w:bCs/>
        <w:i w:val="0"/>
        <w:sz w:val="32"/>
        <w:szCs w:val="32"/>
        <w:lang w:val="en-US"/>
      </w:rPr>
    </w:lvl>
    <w:lvl w:ilvl="2" w:tentative="0">
      <w:start w:val="1"/>
      <w:numFmt w:val="decimal"/>
      <w:pStyle w:val="5"/>
      <w:suff w:val="space"/>
      <w:lvlText w:val="%3."/>
      <w:lvlJc w:val="left"/>
      <w:pPr>
        <w:ind w:left="278" w:firstLine="0"/>
      </w:pPr>
      <w:rPr>
        <w:rFonts w:hint="eastAsia" w:ascii="仿宋_GB2312" w:hAnsi="仿宋_GB2312" w:eastAsia="仿宋_GB2312" w:cs="宋体"/>
        <w:b/>
        <w:bCs/>
        <w:sz w:val="32"/>
        <w:szCs w:val="32"/>
      </w:rPr>
    </w:lvl>
    <w:lvl w:ilvl="3" w:tentative="0">
      <w:start w:val="1"/>
      <w:numFmt w:val="decimal"/>
      <w:pStyle w:val="6"/>
      <w:suff w:val="nothing"/>
      <w:lvlText w:val="（%4）"/>
      <w:lvlJc w:val="left"/>
      <w:pPr>
        <w:ind w:left="278" w:firstLine="0"/>
      </w:pPr>
      <w:rPr>
        <w:rFonts w:hint="eastAsia"/>
      </w:rPr>
    </w:lvl>
    <w:lvl w:ilvl="4" w:tentative="0">
      <w:start w:val="1"/>
      <w:numFmt w:val="decimal"/>
      <w:lvlText w:val="%1.%2.%3.%4.%5"/>
      <w:lvlJc w:val="left"/>
      <w:pPr>
        <w:ind w:left="278" w:firstLine="0"/>
      </w:pPr>
      <w:rPr>
        <w:rFonts w:hint="eastAsia"/>
      </w:rPr>
    </w:lvl>
    <w:lvl w:ilvl="5" w:tentative="0">
      <w:start w:val="1"/>
      <w:numFmt w:val="decimal"/>
      <w:lvlText w:val="%1.%2.%3.%4.%5.%6"/>
      <w:lvlJc w:val="left"/>
      <w:pPr>
        <w:ind w:left="278" w:firstLine="0"/>
      </w:pPr>
      <w:rPr>
        <w:rFonts w:hint="eastAsia"/>
      </w:rPr>
    </w:lvl>
    <w:lvl w:ilvl="6" w:tentative="0">
      <w:start w:val="1"/>
      <w:numFmt w:val="decimal"/>
      <w:lvlText w:val="%1.%2.%3.%4.%5.%6.%7"/>
      <w:lvlJc w:val="left"/>
      <w:pPr>
        <w:ind w:left="278" w:firstLine="0"/>
      </w:pPr>
      <w:rPr>
        <w:rFonts w:hint="eastAsia"/>
      </w:rPr>
    </w:lvl>
    <w:lvl w:ilvl="7" w:tentative="0">
      <w:start w:val="1"/>
      <w:numFmt w:val="decimal"/>
      <w:lvlText w:val="%1.%2.%3.%4.%5.%6.%7.%8"/>
      <w:lvlJc w:val="left"/>
      <w:pPr>
        <w:ind w:left="278" w:firstLine="0"/>
      </w:pPr>
      <w:rPr>
        <w:rFonts w:hint="eastAsia"/>
      </w:rPr>
    </w:lvl>
    <w:lvl w:ilvl="8" w:tentative="0">
      <w:start w:val="1"/>
      <w:numFmt w:val="decimal"/>
      <w:lvlText w:val="%1.%2.%3.%4.%5.%6.%7.%8.%9"/>
      <w:lvlJc w:val="left"/>
      <w:pPr>
        <w:ind w:left="27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YWE2ZjdmNzk1YmZlNGY0OTEzYTAwM2NlN2RkMjEifQ=="/>
  </w:docVars>
  <w:rsids>
    <w:rsidRoot w:val="6ED065BF"/>
    <w:rsid w:val="00D975D4"/>
    <w:rsid w:val="01035108"/>
    <w:rsid w:val="014F1F0E"/>
    <w:rsid w:val="11512899"/>
    <w:rsid w:val="16272089"/>
    <w:rsid w:val="2A5D2D4F"/>
    <w:rsid w:val="34A73AC3"/>
    <w:rsid w:val="4458782D"/>
    <w:rsid w:val="54350468"/>
    <w:rsid w:val="68034C9B"/>
    <w:rsid w:val="6ED065BF"/>
    <w:rsid w:val="7D03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next w:val="1"/>
    <w:link w:val="13"/>
    <w:qFormat/>
    <w:uiPriority w:val="0"/>
    <w:pPr>
      <w:keepNext/>
      <w:pageBreakBefore/>
      <w:widowControl w:val="0"/>
      <w:numPr>
        <w:ilvl w:val="0"/>
        <w:numId w:val="1"/>
      </w:numPr>
      <w:spacing w:line="560" w:lineRule="exact"/>
      <w:ind w:left="0" w:firstLine="1124" w:firstLineChars="200"/>
      <w:outlineLvl w:val="0"/>
    </w:pPr>
    <w:rPr>
      <w:rFonts w:ascii="Times New Roman" w:hAnsi="Times New Roman" w:eastAsia="黑体" w:cstheme="minorBidi"/>
      <w:bCs/>
      <w:kern w:val="44"/>
      <w:sz w:val="32"/>
      <w:szCs w:val="44"/>
      <w:lang w:val="en-US" w:eastAsia="zh-CN" w:bidi="ar-SA"/>
    </w:rPr>
  </w:style>
  <w:style w:type="paragraph" w:styleId="4">
    <w:name w:val="heading 2"/>
    <w:basedOn w:val="1"/>
    <w:next w:val="1"/>
    <w:link w:val="12"/>
    <w:semiHidden/>
    <w:unhideWhenUsed/>
    <w:qFormat/>
    <w:uiPriority w:val="0"/>
    <w:pPr>
      <w:keepNext/>
      <w:keepLines/>
      <w:numPr>
        <w:ilvl w:val="1"/>
        <w:numId w:val="1"/>
      </w:numPr>
      <w:spacing w:line="560" w:lineRule="exact"/>
      <w:ind w:left="425" w:firstLine="0" w:firstLineChars="0"/>
      <w:jc w:val="left"/>
      <w:outlineLvl w:val="1"/>
    </w:pPr>
    <w:rPr>
      <w:rFonts w:ascii="楷体" w:hAnsi="楷体" w:eastAsia="楷体" w:cs="楷体"/>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278"/>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278"/>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415"/>
    </w:pPr>
    <w:rPr>
      <w:sz w:val="28"/>
      <w:szCs w:val="28"/>
    </w:rPr>
  </w:style>
  <w:style w:type="paragraph" w:styleId="7">
    <w:name w:val="Normal Indent"/>
    <w:basedOn w:val="1"/>
    <w:unhideWhenUsed/>
    <w:qFormat/>
    <w:uiPriority w:val="99"/>
    <w:pPr>
      <w:spacing w:before="100" w:beforeAutospacing="1" w:afterLines="25" w:line="300" w:lineRule="auto"/>
      <w:ind w:firstLine="420" w:firstLineChars="200"/>
    </w:pPr>
    <w:rPr>
      <w:rFonts w:ascii="Arial" w:hAnsi="Arial"/>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Normal (Web)"/>
    <w:basedOn w:val="1"/>
    <w:qFormat/>
    <w:uiPriority w:val="0"/>
    <w:rPr>
      <w:sz w:val="24"/>
    </w:rPr>
  </w:style>
  <w:style w:type="character" w:customStyle="1" w:styleId="12">
    <w:name w:val="标题 2 字符"/>
    <w:basedOn w:val="11"/>
    <w:link w:val="4"/>
    <w:qFormat/>
    <w:uiPriority w:val="9"/>
    <w:rPr>
      <w:rFonts w:ascii="楷体" w:hAnsi="楷体" w:eastAsia="楷体" w:cs="楷体"/>
      <w:b/>
      <w:bCs/>
      <w:sz w:val="32"/>
      <w:szCs w:val="32"/>
    </w:rPr>
  </w:style>
  <w:style w:type="character" w:customStyle="1" w:styleId="13">
    <w:name w:val="标题 1 字符"/>
    <w:basedOn w:val="11"/>
    <w:link w:val="3"/>
    <w:qFormat/>
    <w:uiPriority w:val="9"/>
    <w:rPr>
      <w:rFonts w:ascii="Times New Roman" w:hAnsi="Times New Roman" w:eastAsia="黑体"/>
      <w:bCs/>
      <w:kern w:val="44"/>
      <w:sz w:val="32"/>
      <w:szCs w:val="44"/>
    </w:rPr>
  </w:style>
  <w:style w:type="paragraph" w:customStyle="1" w:styleId="14">
    <w:name w:val="List Paragraph"/>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2599</Words>
  <Characters>2770</Characters>
  <Lines>0</Lines>
  <Paragraphs>0</Paragraphs>
  <TotalTime>0</TotalTime>
  <ScaleCrop>false</ScaleCrop>
  <LinksUpToDate>false</LinksUpToDate>
  <CharactersWithSpaces>2803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2024-06-06T02:14:00Z</dcterms:created>
  <dc:creator>想想</dc:creator>
  <cp:lastModifiedBy>想想</cp:lastModifiedBy>
  <dcterms:modified xsi:type="dcterms:W3CDTF">2024-06-14T02:20:28Z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C8AFA6C3F54942EB84A2E1CDA30FDBB2</vt:lpwstr>
  </property>
</Properties>
</file>