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7A5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陕西省高速公路路政执法总队四基四化建设工程项目（EPC）</w:t>
      </w:r>
      <w:r>
        <w:rPr>
          <w:rFonts w:hint="eastAsia" w:ascii="宋体" w:hAnsi="宋体" w:cs="宋体"/>
          <w:b/>
          <w:bCs/>
          <w:sz w:val="32"/>
          <w:szCs w:val="32"/>
          <w:lang w:val="en-US" w:eastAsia="zh-CN"/>
        </w:rPr>
        <w:t>造价咨询</w:t>
      </w:r>
      <w:r>
        <w:rPr>
          <w:rFonts w:hint="eastAsia" w:ascii="宋体" w:hAnsi="宋体" w:eastAsia="宋体" w:cs="宋体"/>
          <w:b/>
          <w:bCs/>
          <w:sz w:val="32"/>
          <w:szCs w:val="32"/>
          <w:lang w:val="en-US" w:eastAsia="zh-CN"/>
        </w:rPr>
        <w:t>磋商公告</w:t>
      </w:r>
    </w:p>
    <w:p w14:paraId="5A8FBD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项目概况</w:t>
      </w:r>
    </w:p>
    <w:p w14:paraId="0A426E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eastAsia="zh-CN"/>
        </w:rPr>
        <w:t>陕西省高速公路路政执法总队四基四化建设工程项目（EPC）</w:t>
      </w:r>
      <w:r>
        <w:rPr>
          <w:rFonts w:hint="eastAsia" w:ascii="宋体" w:hAnsi="宋体" w:cs="宋体"/>
          <w:color w:val="auto"/>
          <w:sz w:val="24"/>
          <w:szCs w:val="24"/>
          <w:highlight w:val="none"/>
          <w:lang w:eastAsia="zh-CN"/>
        </w:rPr>
        <w:t>造价咨询</w:t>
      </w:r>
      <w:r>
        <w:rPr>
          <w:rFonts w:hint="eastAsia" w:ascii="宋体" w:hAnsi="宋体" w:eastAsia="宋体" w:cs="宋体"/>
          <w:sz w:val="24"/>
          <w:szCs w:val="24"/>
          <w:lang w:val="en-US" w:eastAsia="zh-CN"/>
        </w:rPr>
        <w:t>采购项目的潜在供应商应在西安市高新区丈八街办团结南路35号高新新天地2号楼2402室获取采购文件 ，并于</w:t>
      </w:r>
      <w:r>
        <w:rPr>
          <w:rFonts w:hint="eastAsia" w:ascii="宋体" w:hAnsi="宋体" w:eastAsia="宋体" w:cs="宋体"/>
          <w:sz w:val="24"/>
          <w:szCs w:val="24"/>
          <w:highlight w:val="none"/>
          <w:lang w:val="en-US" w:eastAsia="zh-CN"/>
        </w:rPr>
        <w:t>2024-1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:30:00（北京时间）</w:t>
      </w:r>
      <w:r>
        <w:rPr>
          <w:rFonts w:hint="eastAsia" w:ascii="宋体" w:hAnsi="宋体" w:eastAsia="宋体" w:cs="宋体"/>
          <w:sz w:val="24"/>
          <w:szCs w:val="24"/>
          <w:lang w:val="en-US" w:eastAsia="zh-CN"/>
        </w:rPr>
        <w:t>前递交响应文件。</w:t>
      </w:r>
    </w:p>
    <w:p w14:paraId="13019A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一、项目基本情况</w:t>
      </w:r>
    </w:p>
    <w:p w14:paraId="3EB5B7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项目编号：ZHPM-ZC-247</w:t>
      </w:r>
      <w:r>
        <w:rPr>
          <w:rFonts w:hint="eastAsia" w:ascii="宋体" w:hAnsi="宋体" w:cs="宋体"/>
          <w:sz w:val="24"/>
          <w:szCs w:val="24"/>
          <w:lang w:val="en-US" w:eastAsia="zh-CN"/>
        </w:rPr>
        <w:t>43</w:t>
      </w:r>
    </w:p>
    <w:p w14:paraId="0F0892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陕西省高速公路路政执法总队四基四化建设工程项目（EPC）造价咨询</w:t>
      </w:r>
    </w:p>
    <w:p w14:paraId="5C7080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bookmarkStart w:id="0" w:name="_GoBack"/>
      <w:bookmarkEnd w:id="0"/>
    </w:p>
    <w:p w14:paraId="7F85AD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cs="宋体"/>
          <w:sz w:val="24"/>
          <w:szCs w:val="24"/>
          <w:lang w:val="en-US" w:eastAsia="zh-CN"/>
        </w:rPr>
        <w:t>35000</w:t>
      </w:r>
      <w:r>
        <w:rPr>
          <w:rFonts w:hint="eastAsia" w:ascii="宋体" w:hAnsi="宋体" w:eastAsia="宋体" w:cs="宋体"/>
          <w:sz w:val="24"/>
          <w:szCs w:val="24"/>
        </w:rPr>
        <w:t>.00元</w:t>
      </w:r>
    </w:p>
    <w:p w14:paraId="523C16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r>
        <w:rPr>
          <w:rFonts w:hint="eastAsia" w:ascii="宋体" w:hAnsi="宋体" w:cs="宋体"/>
          <w:sz w:val="24"/>
          <w:szCs w:val="24"/>
          <w:lang w:val="en-US" w:eastAsia="zh-CN"/>
        </w:rPr>
        <w:t>陕西省高速公路路政执法总队四基四化建设工程项目（EPC）造价咨询</w:t>
      </w:r>
    </w:p>
    <w:p w14:paraId="78633C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标包1（</w:t>
      </w:r>
      <w:r>
        <w:rPr>
          <w:rFonts w:hint="eastAsia" w:ascii="宋体" w:hAnsi="宋体" w:cs="宋体"/>
          <w:sz w:val="24"/>
          <w:szCs w:val="24"/>
          <w:lang w:val="en-US" w:eastAsia="zh-CN"/>
        </w:rPr>
        <w:t>陕西省高速公路路政执法总队四基四化建设工程项目（EPC）造价咨询</w:t>
      </w:r>
      <w:r>
        <w:rPr>
          <w:rFonts w:hint="eastAsia" w:ascii="宋体" w:hAnsi="宋体" w:eastAsia="宋体" w:cs="宋体"/>
          <w:sz w:val="24"/>
          <w:szCs w:val="24"/>
          <w:lang w:val="en-US" w:eastAsia="zh-CN"/>
        </w:rPr>
        <w:t>_标包1）：</w:t>
      </w:r>
    </w:p>
    <w:p w14:paraId="024F1B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标包1预算金额：</w:t>
      </w:r>
      <w:r>
        <w:rPr>
          <w:rFonts w:hint="eastAsia" w:ascii="宋体" w:hAnsi="宋体" w:cs="宋体"/>
          <w:sz w:val="24"/>
          <w:szCs w:val="24"/>
          <w:lang w:val="en-US" w:eastAsia="zh-CN"/>
        </w:rPr>
        <w:t>35000</w:t>
      </w:r>
      <w:r>
        <w:rPr>
          <w:rFonts w:hint="eastAsia" w:ascii="宋体" w:hAnsi="宋体" w:eastAsia="宋体" w:cs="宋体"/>
          <w:sz w:val="24"/>
          <w:szCs w:val="24"/>
          <w:lang w:val="en-US" w:eastAsia="zh-CN"/>
        </w:rPr>
        <w:t>.00元</w:t>
      </w:r>
    </w:p>
    <w:p w14:paraId="22C8BF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标包1最高限价：</w:t>
      </w:r>
      <w:r>
        <w:rPr>
          <w:rFonts w:hint="eastAsia" w:ascii="宋体" w:hAnsi="宋体" w:cs="宋体"/>
          <w:sz w:val="24"/>
          <w:szCs w:val="24"/>
          <w:lang w:val="en-US" w:eastAsia="zh-CN"/>
        </w:rPr>
        <w:t>35000</w:t>
      </w:r>
      <w:r>
        <w:rPr>
          <w:rFonts w:hint="eastAsia" w:ascii="宋体" w:hAnsi="宋体" w:eastAsia="宋体" w:cs="宋体"/>
          <w:sz w:val="24"/>
          <w:szCs w:val="24"/>
          <w:lang w:val="en-US" w:eastAsia="zh-CN"/>
        </w:rPr>
        <w:t>.00元</w:t>
      </w:r>
    </w:p>
    <w:tbl>
      <w:tblPr>
        <w:tblStyle w:val="2"/>
        <w:tblW w:w="9207"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5"/>
        <w:gridCol w:w="1417"/>
        <w:gridCol w:w="1417"/>
        <w:gridCol w:w="1417"/>
        <w:gridCol w:w="1417"/>
        <w:gridCol w:w="1417"/>
        <w:gridCol w:w="1417"/>
      </w:tblGrid>
      <w:tr w14:paraId="7AA780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660" w:type="dxa"/>
            <w:shd w:val="clear" w:color="auto" w:fill="auto"/>
            <w:vAlign w:val="center"/>
          </w:tcPr>
          <w:p w14:paraId="7E0B2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1387" w:type="dxa"/>
            <w:shd w:val="clear" w:color="auto" w:fill="auto"/>
            <w:vAlign w:val="center"/>
          </w:tcPr>
          <w:p w14:paraId="39FD25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品目名称</w:t>
            </w:r>
          </w:p>
        </w:tc>
        <w:tc>
          <w:tcPr>
            <w:tcW w:w="1387" w:type="dxa"/>
            <w:shd w:val="clear" w:color="auto" w:fill="auto"/>
            <w:vAlign w:val="center"/>
          </w:tcPr>
          <w:p w14:paraId="74D51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1387" w:type="dxa"/>
            <w:shd w:val="clear" w:color="auto" w:fill="auto"/>
            <w:vAlign w:val="center"/>
          </w:tcPr>
          <w:p w14:paraId="1DB44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数量（单位）</w:t>
            </w:r>
          </w:p>
        </w:tc>
        <w:tc>
          <w:tcPr>
            <w:tcW w:w="1387" w:type="dxa"/>
            <w:shd w:val="clear" w:color="auto" w:fill="auto"/>
            <w:vAlign w:val="center"/>
          </w:tcPr>
          <w:p w14:paraId="5F8909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1387" w:type="dxa"/>
            <w:shd w:val="clear" w:color="auto" w:fill="auto"/>
            <w:vAlign w:val="center"/>
          </w:tcPr>
          <w:p w14:paraId="5BE8D4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c>
          <w:tcPr>
            <w:tcW w:w="1372" w:type="dxa"/>
            <w:shd w:val="clear" w:color="auto" w:fill="auto"/>
            <w:vAlign w:val="center"/>
          </w:tcPr>
          <w:p w14:paraId="30196A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最高限价(元)</w:t>
            </w:r>
          </w:p>
        </w:tc>
      </w:tr>
      <w:tr w14:paraId="309ADD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660" w:type="dxa"/>
            <w:shd w:val="clear" w:color="auto" w:fill="auto"/>
            <w:vAlign w:val="center"/>
          </w:tcPr>
          <w:p w14:paraId="187CCF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标包</w:t>
            </w:r>
            <w:r>
              <w:rPr>
                <w:rFonts w:hint="eastAsia" w:ascii="宋体" w:hAnsi="宋体" w:cs="宋体"/>
                <w:sz w:val="24"/>
                <w:szCs w:val="24"/>
                <w:lang w:val="en-US" w:eastAsia="zh-CN"/>
              </w:rPr>
              <w:t>1</w:t>
            </w:r>
          </w:p>
        </w:tc>
        <w:tc>
          <w:tcPr>
            <w:tcW w:w="1387" w:type="dxa"/>
            <w:shd w:val="clear" w:color="auto" w:fill="auto"/>
            <w:vAlign w:val="center"/>
          </w:tcPr>
          <w:p w14:paraId="175063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工程造价咨询服务</w:t>
            </w:r>
          </w:p>
        </w:tc>
        <w:tc>
          <w:tcPr>
            <w:tcW w:w="1387" w:type="dxa"/>
            <w:shd w:val="clear" w:color="auto" w:fill="auto"/>
            <w:vAlign w:val="center"/>
          </w:tcPr>
          <w:p w14:paraId="6C9B47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陕西省高速公路路政执法总队四基四化建设工程项目（EPC）造价咨询</w:t>
            </w:r>
            <w:r>
              <w:rPr>
                <w:rFonts w:hint="eastAsia" w:ascii="宋体" w:hAnsi="宋体" w:eastAsia="宋体" w:cs="宋体"/>
                <w:sz w:val="24"/>
                <w:szCs w:val="24"/>
                <w:lang w:val="en-US" w:eastAsia="zh-CN"/>
              </w:rPr>
              <w:t>_标包</w:t>
            </w:r>
            <w:r>
              <w:rPr>
                <w:rFonts w:hint="eastAsia" w:ascii="宋体" w:hAnsi="宋体" w:cs="宋体"/>
                <w:sz w:val="24"/>
                <w:szCs w:val="24"/>
                <w:lang w:val="en-US" w:eastAsia="zh-CN"/>
              </w:rPr>
              <w:t>1</w:t>
            </w:r>
          </w:p>
        </w:tc>
        <w:tc>
          <w:tcPr>
            <w:tcW w:w="1387" w:type="dxa"/>
            <w:shd w:val="clear" w:color="auto" w:fill="auto"/>
            <w:vAlign w:val="center"/>
          </w:tcPr>
          <w:p w14:paraId="6FA092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1387" w:type="dxa"/>
            <w:shd w:val="clear" w:color="auto" w:fill="auto"/>
            <w:vAlign w:val="center"/>
          </w:tcPr>
          <w:p w14:paraId="164009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陕西省高速公路路政执法总队四基四化建设工程项目（EPC）造价咨询</w:t>
            </w:r>
          </w:p>
        </w:tc>
        <w:tc>
          <w:tcPr>
            <w:tcW w:w="1387" w:type="dxa"/>
            <w:shd w:val="clear" w:color="auto" w:fill="auto"/>
            <w:vAlign w:val="center"/>
          </w:tcPr>
          <w:p w14:paraId="508674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35000</w:t>
            </w:r>
            <w:r>
              <w:rPr>
                <w:rFonts w:hint="eastAsia" w:ascii="宋体" w:hAnsi="宋体" w:eastAsia="宋体" w:cs="宋体"/>
                <w:sz w:val="24"/>
                <w:szCs w:val="24"/>
                <w:lang w:val="en-US" w:eastAsia="zh-CN"/>
              </w:rPr>
              <w:t>.00</w:t>
            </w:r>
          </w:p>
        </w:tc>
        <w:tc>
          <w:tcPr>
            <w:tcW w:w="1372" w:type="dxa"/>
            <w:shd w:val="clear" w:color="auto" w:fill="auto"/>
            <w:vAlign w:val="center"/>
          </w:tcPr>
          <w:p w14:paraId="2A3CC2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35000</w:t>
            </w:r>
            <w:r>
              <w:rPr>
                <w:rFonts w:hint="eastAsia" w:ascii="宋体" w:hAnsi="宋体" w:eastAsia="宋体" w:cs="宋体"/>
                <w:sz w:val="24"/>
                <w:szCs w:val="24"/>
                <w:lang w:val="en-US" w:eastAsia="zh-CN"/>
              </w:rPr>
              <w:t>.00</w:t>
            </w:r>
          </w:p>
        </w:tc>
      </w:tr>
    </w:tbl>
    <w:p w14:paraId="4C34D8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标包</w:t>
      </w:r>
      <w:r>
        <w:rPr>
          <w:rFonts w:hint="eastAsia" w:ascii="宋体" w:hAnsi="宋体" w:cs="宋体"/>
          <w:sz w:val="24"/>
          <w:szCs w:val="24"/>
          <w:lang w:val="en-US" w:eastAsia="zh-CN"/>
        </w:rPr>
        <w:t>1</w:t>
      </w:r>
      <w:r>
        <w:rPr>
          <w:rFonts w:hint="eastAsia" w:ascii="宋体" w:hAnsi="宋体" w:eastAsia="宋体" w:cs="宋体"/>
          <w:sz w:val="24"/>
          <w:szCs w:val="24"/>
        </w:rPr>
        <w:t>不接受联合体投标</w:t>
      </w:r>
    </w:p>
    <w:p w14:paraId="798209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合同履行期限：自合同签订之日起</w:t>
      </w:r>
      <w:r>
        <w:rPr>
          <w:rFonts w:hint="eastAsia" w:ascii="宋体" w:hAnsi="宋体" w:cs="宋体"/>
          <w:sz w:val="24"/>
          <w:szCs w:val="24"/>
          <w:lang w:val="en-US" w:eastAsia="zh-CN"/>
        </w:rPr>
        <w:t>90</w:t>
      </w:r>
      <w:r>
        <w:rPr>
          <w:rFonts w:hint="eastAsia" w:ascii="宋体" w:hAnsi="宋体" w:eastAsia="宋体" w:cs="宋体"/>
          <w:sz w:val="24"/>
          <w:szCs w:val="24"/>
          <w:lang w:val="en-US" w:eastAsia="zh-CN"/>
        </w:rPr>
        <w:t>日历天</w:t>
      </w:r>
    </w:p>
    <w:p w14:paraId="170BF8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二、申请人的资格要求</w:t>
      </w:r>
    </w:p>
    <w:p w14:paraId="71734D5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陕西省高速公路路政执法总队四基四化建设工程项目（EPC）造价咨询</w:t>
      </w:r>
      <w:r>
        <w:rPr>
          <w:rFonts w:hint="eastAsia" w:ascii="宋体" w:hAnsi="宋体" w:eastAsia="宋体" w:cs="宋体"/>
          <w:b/>
          <w:bCs/>
          <w:sz w:val="24"/>
          <w:szCs w:val="24"/>
        </w:rPr>
        <w:t>标包</w:t>
      </w:r>
      <w:r>
        <w:rPr>
          <w:rFonts w:hint="eastAsia" w:ascii="宋体" w:hAnsi="宋体" w:cs="宋体"/>
          <w:b/>
          <w:bCs/>
          <w:sz w:val="24"/>
          <w:szCs w:val="24"/>
          <w:lang w:val="en-US" w:eastAsia="zh-CN"/>
        </w:rPr>
        <w:t>1</w:t>
      </w:r>
      <w:r>
        <w:rPr>
          <w:rFonts w:hint="eastAsia" w:ascii="宋体" w:hAnsi="宋体" w:eastAsia="宋体" w:cs="宋体"/>
          <w:b/>
          <w:bCs/>
          <w:sz w:val="24"/>
          <w:szCs w:val="24"/>
        </w:rPr>
        <w:t>的申请人资格要求是：</w:t>
      </w:r>
    </w:p>
    <w:p w14:paraId="35B38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1.满足《中华人民共和国政府采购法》第二十二条规定；</w:t>
      </w:r>
    </w:p>
    <w:p w14:paraId="2E4867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2.落实政府采购政策需满足的资格要求：</w:t>
      </w:r>
      <w:r>
        <w:rPr>
          <w:rFonts w:hint="eastAsia" w:ascii="宋体" w:hAnsi="宋体" w:eastAsia="宋体" w:cs="宋体"/>
          <w:sz w:val="24"/>
          <w:szCs w:val="24"/>
          <w:highlight w:val="none"/>
          <w:lang w:val="en-US" w:eastAsia="zh-CN"/>
        </w:rPr>
        <w:t>本项目专门面向中小企业采购项目；</w:t>
      </w:r>
    </w:p>
    <w:p w14:paraId="20FF88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3.本项目的特定资格要求：</w:t>
      </w:r>
    </w:p>
    <w:p w14:paraId="16DCCD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1799C8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（2）法定代表人直接参加</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的，需提供法定代表人身份证明（含法人身份证复印件），法定代表人委托代理人参加</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的，需提供法定代表人授权委托书（含法定代表人及代理人身份证复印件）；</w:t>
      </w:r>
    </w:p>
    <w:p w14:paraId="2FB7F3E2">
      <w:pPr>
        <w:keepNext w:val="0"/>
        <w:keepLines w:val="0"/>
        <w:pageBreakBefore w:val="0"/>
        <w:kinsoku/>
        <w:overflowPunct/>
        <w:topLinePunct w:val="0"/>
        <w:autoSpaceDE/>
        <w:autoSpaceDN/>
        <w:bidi w:val="0"/>
        <w:adjustRightInd/>
        <w:snapToGrid/>
        <w:spacing w:line="360" w:lineRule="auto"/>
        <w:ind w:firstLine="42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（3）项目负责人资质：拟派项目负责人具备国家一级注册造价工程师资格证书，并在本单位注册；</w:t>
      </w:r>
    </w:p>
    <w:p w14:paraId="3D2E65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）单位负责人为同一人或者存在控股、管理关系的不同供应商，不得同时参加本项目采购活动。</w:t>
      </w:r>
    </w:p>
    <w:p w14:paraId="7C64A6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三、获取采购文件</w:t>
      </w:r>
    </w:p>
    <w:p w14:paraId="5D3665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时间：</w:t>
      </w:r>
      <w:r>
        <w:rPr>
          <w:rFonts w:hint="eastAsia" w:ascii="宋体" w:hAnsi="宋体" w:eastAsia="宋体" w:cs="宋体"/>
          <w:sz w:val="24"/>
          <w:szCs w:val="24"/>
          <w:highlight w:val="none"/>
        </w:rPr>
        <w:t>2024年</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04</w:t>
      </w:r>
      <w:r>
        <w:rPr>
          <w:rFonts w:hint="eastAsia" w:ascii="宋体" w:hAnsi="宋体" w:eastAsia="宋体" w:cs="宋体"/>
          <w:sz w:val="24"/>
          <w:szCs w:val="24"/>
          <w:highlight w:val="none"/>
        </w:rPr>
        <w:t>日至2024年</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日，每天上午09:00至12:00，下午14:00至17:00（北京时间,法定节假日除外）</w:t>
      </w:r>
    </w:p>
    <w:p w14:paraId="497DDE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地点：西安市高新区丈八街办团结南路35号高新新天地2号楼2402室</w:t>
      </w:r>
    </w:p>
    <w:p w14:paraId="0C9784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方式：线下购买</w:t>
      </w:r>
    </w:p>
    <w:p w14:paraId="37B7C8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售价：</w:t>
      </w:r>
    </w:p>
    <w:p w14:paraId="59AF35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标包1：</w:t>
      </w:r>
      <w:r>
        <w:rPr>
          <w:rFonts w:hint="eastAsia" w:ascii="宋体" w:hAnsi="宋体" w:cs="宋体"/>
          <w:sz w:val="24"/>
          <w:szCs w:val="24"/>
          <w:highlight w:val="none"/>
          <w:lang w:val="en-US" w:eastAsia="zh-CN"/>
        </w:rPr>
        <w:t>500</w:t>
      </w:r>
      <w:r>
        <w:rPr>
          <w:rFonts w:hint="eastAsia" w:ascii="宋体" w:hAnsi="宋体" w:eastAsia="宋体" w:cs="宋体"/>
          <w:sz w:val="24"/>
          <w:szCs w:val="24"/>
          <w:highlight w:val="none"/>
        </w:rPr>
        <w:t>.00元</w:t>
      </w:r>
    </w:p>
    <w:p w14:paraId="33CB06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四、提交投标文件截止时间、开标时间和地点</w:t>
      </w:r>
    </w:p>
    <w:p w14:paraId="6E1A2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时间：2024-</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0:00（北京时间）</w:t>
      </w:r>
    </w:p>
    <w:p w14:paraId="1CF2B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地点：西安市高新区丈八街办团结南路35号高新新天地2号楼2402室</w:t>
      </w:r>
    </w:p>
    <w:p w14:paraId="784AD6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五、公告期限</w:t>
      </w:r>
    </w:p>
    <w:p w14:paraId="1635E0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1589F8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六、其他补充事宜</w:t>
      </w:r>
    </w:p>
    <w:p w14:paraId="5E7639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1.获取竞争性磋商文件请携带单位介绍信原件,经办人身份证原件及加盖供应商公章的复印件。</w:t>
      </w:r>
    </w:p>
    <w:p w14:paraId="181F8A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2.本项目相关信息在陕西省政府采购服务协会网（http://www.sxszfcgfwxh.cn/#/home）发布。</w:t>
      </w:r>
    </w:p>
    <w:p w14:paraId="26C50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3.供应商应按照陕西省财政厅关于政府采购供应商注册登记有关事项的通知要求，通过陕西省政府采购服务协会网(http://www.sxszfcgfwxh.cn/#/home）注册登记加入陕西省政府采购供应商库，否则无法发布成交公告。</w:t>
      </w:r>
    </w:p>
    <w:p w14:paraId="3B7975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关于印发节能产品政府采购品目清单的通知》（财库〔2019〕19号）；（5）《关于印发环境标志产品政府采购品目清单的通知》（财库〔2019〕18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国家乡村振兴局中华全国供销合作总社关于印发&lt;关于深入开展政府采购脱贫地区农副产品工作推进乡村产业振兴的实施意见&gt;的通知》（财库〔2021〕20 号）；（11）《陕西省财政厅关于加快推进我省中小企业政府采购信用融资工作的通知》（陕财办采〔2020〕15号）；（12）《关于进一步加强政府绿色采购有关问题的通知》（陕财办采〔2021〕29号）；（13）《陕西省财政厅、中国人民银行西安分行关于深入推进政府采购信用融资业务的通知》（陕财办采〔2023〕5号）；（14）其他需要落实的政府采购政策，详见磋商文件。</w:t>
      </w:r>
    </w:p>
    <w:p w14:paraId="153544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七、对本次招标提出询问，请按以下方式联系</w:t>
      </w:r>
    </w:p>
    <w:p w14:paraId="7F80D2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3E446B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color w:val="auto"/>
          <w:kern w:val="0"/>
          <w:sz w:val="24"/>
          <w:highlight w:val="none"/>
          <w:lang w:eastAsia="zh-CN"/>
        </w:rPr>
        <w:t>陕西省高速公路路政执法总队</w:t>
      </w:r>
    </w:p>
    <w:p w14:paraId="40A21C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color w:val="auto"/>
          <w:kern w:val="0"/>
          <w:sz w:val="24"/>
          <w:highlight w:val="none"/>
          <w:lang w:eastAsia="zh-CN"/>
        </w:rPr>
        <w:t>西安市友谊西路352号</w:t>
      </w:r>
    </w:p>
    <w:p w14:paraId="29EE1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color w:val="auto"/>
          <w:kern w:val="0"/>
          <w:sz w:val="24"/>
          <w:highlight w:val="none"/>
          <w:lang w:eastAsia="zh-CN"/>
        </w:rPr>
        <w:t>029-88489662</w:t>
      </w:r>
    </w:p>
    <w:p w14:paraId="0D5821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25F36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名称：中昊项目管理有限公司</w:t>
      </w:r>
    </w:p>
    <w:p w14:paraId="133EAF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地址：西安市高新区丈八街办团结南路35号高新新天地2号楼2402室</w:t>
      </w:r>
    </w:p>
    <w:p w14:paraId="79576F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联系方式：029-87309596</w:t>
      </w:r>
    </w:p>
    <w:p w14:paraId="4E48FE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13ECE6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项目联系人：李馨、郭兢冉</w:t>
      </w:r>
    </w:p>
    <w:p w14:paraId="7BDFBE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联系方式：029-87309596</w:t>
      </w:r>
    </w:p>
    <w:p w14:paraId="1739E3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1A27B4C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944B7"/>
    <w:rsid w:val="30994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2024-11-04T06:50:00Z</dcterms:created>
  <dc:creator>ZB</dc:creator>
  <cp:lastModifiedBy>ZB</cp:lastModifiedBy>
  <dcterms:modified xsi:type="dcterms:W3CDTF">2024-11-04T06:51:15Z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63362EF7DFB8423FB84E317F7FAD1219_11</vt:lpwstr>
  </property>
</Properties>
</file>