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widowControl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 w:cs="Times New Roman"/>
          <w:spacing w:val="0"/>
          <w:sz w:val="44"/>
          <w:szCs w:val="44"/>
          <w:lang w:val="en-US" w:eastAsia="zh-CN"/>
        </w:rPr>
        <w:t>2024年5月29日至7月31日</w:t>
      </w: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批次公路养护作业单位资质审查结果的公示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按照《陕西省公路养护作业单位资质管理实施细则（试行）》（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陕交发〔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省交通运输厅完成了2024年5月29日至7月31日批次公路养护作业单位新申请资质的审查工作。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现将审查结果公示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（公示期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），接受社会监督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任何单位和个人对审查结果持有异议的，请在公示期内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以书面形式向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陕西省交通运输厅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029-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8886908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1，029-88408437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附件：1.审查通过的公路养护作业单位新申请资质汇总表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58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2.审查不通过的公路养护作业单位新申请资质汇总表</w:t>
      </w:r>
    </w:p>
    <w:p>
      <w:pPr>
        <w:pStyle w:val="2"/>
        <w:sectPr>
          <w:footerReference r:id="rId3" w:type="default"/>
          <w:pgSz w:w="11906" w:h="16838"/>
          <w:pgMar w:top="2098" w:right="1474" w:bottom="1984" w:left="1587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华文仿宋" w:hAnsi="华文仿宋" w:eastAsia="华文仿宋" w:cs="华文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审查通过的公路养护作业单位新申请资质汇总表</w:t>
      </w:r>
    </w:p>
    <w:tbl>
      <w:tblPr>
        <w:tblStyle w:val="10"/>
        <w:tblW w:w="13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608"/>
        <w:gridCol w:w="5"/>
        <w:gridCol w:w="2292"/>
        <w:gridCol w:w="5"/>
        <w:gridCol w:w="2531"/>
        <w:gridCol w:w="5"/>
        <w:gridCol w:w="874"/>
        <w:gridCol w:w="5"/>
        <w:gridCol w:w="1535"/>
        <w:gridCol w:w="5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wAfter w:w="0" w:type="auto"/>
          <w:trHeight w:val="504" w:hRule="exact"/>
          <w:jc w:val="center"/>
        </w:trPr>
        <w:tc>
          <w:tcPr>
            <w:tcW w:w="6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2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申请资质类别及等级</w:t>
            </w:r>
          </w:p>
        </w:tc>
        <w:tc>
          <w:tcPr>
            <w:tcW w:w="7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" w:type="dxa"/>
          <w:wAfter w:w="0" w:type="auto"/>
          <w:trHeight w:val="545" w:hRule="exact"/>
          <w:jc w:val="center"/>
        </w:trPr>
        <w:tc>
          <w:tcPr>
            <w:tcW w:w="6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形成意见原因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汉中公路工程机械化有限公司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桥梁养护甲级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隧道养护甲级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陕西交控市政路桥集团有限公司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陕西路桥集团第二工程有限公司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隧道养护甲级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西安正源道路养护工程有限公司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陕西顺盈路桥工程有限公司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陕西明瑞建设工程有限责任公司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安康市汉滨区南区农村公路养护工程有限公司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商南县公路养护有限责任公司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榆林市广大建设工程有限公司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秦榆建工有限公司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榆林通途路桥工程有限公司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冠程设计咨询有限公司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</w:t>
            </w:r>
          </w:p>
        </w:tc>
        <w:tc>
          <w:tcPr>
            <w:tcW w:w="5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可承担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二级公路及以下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仿宋_GB2312" w:hAnsi="仿宋_GB2312" w:eastAsia="仿宋_GB2312" w:cs="仿宋_GB2312"/>
          <w:sz w:val="24"/>
          <w:lang w:val="en-US" w:eastAsia="zh-CN"/>
        </w:rPr>
        <w:sectPr>
          <w:pgSz w:w="16838" w:h="11906" w:orient="landscape"/>
          <w:pgMar w:top="1587" w:right="2098" w:bottom="1474" w:left="198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6"/>
          <w:szCs w:val="36"/>
          <w:lang w:val="en-US" w:eastAsia="zh-CN"/>
        </w:rPr>
        <w:t>审查不通过的公路养护作业单位新申请资质汇总表</w:t>
      </w:r>
    </w:p>
    <w:tbl>
      <w:tblPr>
        <w:tblStyle w:val="10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261"/>
        <w:gridCol w:w="2455"/>
        <w:gridCol w:w="969"/>
        <w:gridCol w:w="4157"/>
        <w:gridCol w:w="2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8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企业名称</w:t>
            </w:r>
          </w:p>
        </w:tc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申请资质类别及等级</w:t>
            </w:r>
          </w:p>
        </w:tc>
        <w:tc>
          <w:tcPr>
            <w:tcW w:w="2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形成意见原因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陕西海威科创实业有限公司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技术负责人业绩、人员社保、设备不符合要求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陕西交控市政路桥集团有限公司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隧道养护甲级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安康市汉滨区南区农村公路养护工程有限公司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企业净资产、技术负责人业绩不符合要求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榆林市广大建设工程有限公司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陕西顺盈路桥工程有限公司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技术负责人业绩、企业业绩不符合要求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西安正源道路养护工程有限公司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  <w:lang w:val="en-US" w:eastAsia="zh-CN"/>
              </w:rPr>
              <w:t>各等级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榆林通途路桥工程有限公司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榆林市长盛集团路桥工程建设有限公司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交通安全设施养护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申请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二级及以下公路交安设施养护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  <w:t>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西安拓通建设工程有限公司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路基路面养护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技术负责人业绩、人员社保不符合要求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8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冠程设计咨询有限公司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桥梁养护乙级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8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隧道养护乙级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技术负责人业绩、设备不符合要求</w:t>
            </w:r>
          </w:p>
        </w:tc>
        <w:tc>
          <w:tcPr>
            <w:tcW w:w="1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080000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sectPr>
      <w:pgSz w:w="16838" w:h="11906" w:orient="landscape"/>
      <w:pgMar w:top="1587" w:right="2098" w:bottom="1474" w:left="198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B4D2E"/>
    <w:rsid w:val="017E5F6B"/>
    <w:rsid w:val="04C16E73"/>
    <w:rsid w:val="04C34020"/>
    <w:rsid w:val="05793819"/>
    <w:rsid w:val="05C01A9E"/>
    <w:rsid w:val="06183AC1"/>
    <w:rsid w:val="06FE2F3A"/>
    <w:rsid w:val="08877B25"/>
    <w:rsid w:val="08D03EC3"/>
    <w:rsid w:val="0AD43685"/>
    <w:rsid w:val="0BC63142"/>
    <w:rsid w:val="0FA3497C"/>
    <w:rsid w:val="104A0C61"/>
    <w:rsid w:val="1279250F"/>
    <w:rsid w:val="132B1C63"/>
    <w:rsid w:val="13644F8C"/>
    <w:rsid w:val="139B066E"/>
    <w:rsid w:val="13D8422E"/>
    <w:rsid w:val="16576637"/>
    <w:rsid w:val="186232FB"/>
    <w:rsid w:val="19302CDB"/>
    <w:rsid w:val="1AEA02AC"/>
    <w:rsid w:val="1BB628F4"/>
    <w:rsid w:val="1CA35AAE"/>
    <w:rsid w:val="1D7B290B"/>
    <w:rsid w:val="1D9960F7"/>
    <w:rsid w:val="1DCF4CA1"/>
    <w:rsid w:val="1E0D5607"/>
    <w:rsid w:val="1F1F4F62"/>
    <w:rsid w:val="203479CB"/>
    <w:rsid w:val="20B87230"/>
    <w:rsid w:val="2172586F"/>
    <w:rsid w:val="218B7EC3"/>
    <w:rsid w:val="229A624A"/>
    <w:rsid w:val="23CB43B8"/>
    <w:rsid w:val="23FF10FC"/>
    <w:rsid w:val="24886BBF"/>
    <w:rsid w:val="24C0318B"/>
    <w:rsid w:val="253F393E"/>
    <w:rsid w:val="25CC7D82"/>
    <w:rsid w:val="274D49D5"/>
    <w:rsid w:val="281F71CE"/>
    <w:rsid w:val="29374182"/>
    <w:rsid w:val="2D2E755C"/>
    <w:rsid w:val="2D2F2B55"/>
    <w:rsid w:val="2D4D73AF"/>
    <w:rsid w:val="30AC5ECB"/>
    <w:rsid w:val="30C86A16"/>
    <w:rsid w:val="31271AF8"/>
    <w:rsid w:val="32BA7130"/>
    <w:rsid w:val="333138A2"/>
    <w:rsid w:val="33466CF0"/>
    <w:rsid w:val="346B1474"/>
    <w:rsid w:val="35184907"/>
    <w:rsid w:val="359A48DA"/>
    <w:rsid w:val="359D2916"/>
    <w:rsid w:val="369F2D6A"/>
    <w:rsid w:val="36A41517"/>
    <w:rsid w:val="39560DF8"/>
    <w:rsid w:val="395B1D5A"/>
    <w:rsid w:val="3B987C8D"/>
    <w:rsid w:val="3D920480"/>
    <w:rsid w:val="3DE03CCD"/>
    <w:rsid w:val="3E643356"/>
    <w:rsid w:val="40245398"/>
    <w:rsid w:val="412A2193"/>
    <w:rsid w:val="43D406EE"/>
    <w:rsid w:val="44DA24DF"/>
    <w:rsid w:val="45130CF9"/>
    <w:rsid w:val="451D4BCA"/>
    <w:rsid w:val="46316EA0"/>
    <w:rsid w:val="46C17820"/>
    <w:rsid w:val="4741146F"/>
    <w:rsid w:val="47501DFF"/>
    <w:rsid w:val="477D6E52"/>
    <w:rsid w:val="482B7C98"/>
    <w:rsid w:val="48E97332"/>
    <w:rsid w:val="49A9141A"/>
    <w:rsid w:val="49C66B9B"/>
    <w:rsid w:val="4A107E08"/>
    <w:rsid w:val="4A262283"/>
    <w:rsid w:val="4A7C1899"/>
    <w:rsid w:val="4B566962"/>
    <w:rsid w:val="4BCC7B93"/>
    <w:rsid w:val="4C6D4386"/>
    <w:rsid w:val="4CE52E6F"/>
    <w:rsid w:val="4D444870"/>
    <w:rsid w:val="4EB83425"/>
    <w:rsid w:val="4FC13D10"/>
    <w:rsid w:val="503F4B2A"/>
    <w:rsid w:val="50FC73B9"/>
    <w:rsid w:val="53437108"/>
    <w:rsid w:val="56304E42"/>
    <w:rsid w:val="56985D9B"/>
    <w:rsid w:val="57725053"/>
    <w:rsid w:val="58AB4D2E"/>
    <w:rsid w:val="58C22ECB"/>
    <w:rsid w:val="5A974039"/>
    <w:rsid w:val="5B8476D8"/>
    <w:rsid w:val="5D341FF1"/>
    <w:rsid w:val="5E5A6A7B"/>
    <w:rsid w:val="60317B36"/>
    <w:rsid w:val="61B950F6"/>
    <w:rsid w:val="620B45CF"/>
    <w:rsid w:val="62DE3B66"/>
    <w:rsid w:val="637D092E"/>
    <w:rsid w:val="65410C12"/>
    <w:rsid w:val="65494291"/>
    <w:rsid w:val="6A270AD8"/>
    <w:rsid w:val="6AA8709E"/>
    <w:rsid w:val="6AF95CC1"/>
    <w:rsid w:val="6C2862CC"/>
    <w:rsid w:val="6D200224"/>
    <w:rsid w:val="6D987B13"/>
    <w:rsid w:val="6DB72817"/>
    <w:rsid w:val="708E5766"/>
    <w:rsid w:val="70C43D6B"/>
    <w:rsid w:val="72334031"/>
    <w:rsid w:val="752F11D6"/>
    <w:rsid w:val="754A020F"/>
    <w:rsid w:val="75A34CBA"/>
    <w:rsid w:val="75D13A2F"/>
    <w:rsid w:val="769D5D52"/>
    <w:rsid w:val="76F35DB4"/>
    <w:rsid w:val="77016F48"/>
    <w:rsid w:val="78BC5F7F"/>
    <w:rsid w:val="7A0839F0"/>
    <w:rsid w:val="7AD71F7A"/>
    <w:rsid w:val="7BB87143"/>
    <w:rsid w:val="7CCF2BCD"/>
    <w:rsid w:val="7DA82FEC"/>
    <w:rsid w:val="7E91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0" w:firstLineChars="0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2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line="560" w:lineRule="exact"/>
      <w:jc w:val="left"/>
      <w:outlineLvl w:val="1"/>
    </w:pPr>
    <w:rPr>
      <w:rFonts w:ascii="黑体" w:hAnsi="黑体" w:eastAsia="黑体" w:cs="黑体"/>
      <w:sz w:val="32"/>
      <w:szCs w:val="24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2"/>
    </w:pPr>
    <w:rPr>
      <w:rFonts w:ascii="楷体_GB2312" w:hAnsi="楷体_GB2312" w:eastAsia="楷体_GB2312" w:cs="楷体_GB2312"/>
      <w:b/>
      <w:bCs/>
      <w:sz w:val="32"/>
      <w:szCs w:val="32"/>
    </w:rPr>
  </w:style>
  <w:style w:type="paragraph" w:styleId="2">
    <w:name w:val="heading 4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3"/>
    </w:pPr>
    <w:rPr>
      <w:rFonts w:ascii="仿宋_GB2312" w:hAnsi="仿宋_GB2312" w:cs="仿宋_GB2312"/>
      <w:b/>
      <w:sz w:val="32"/>
      <w:szCs w:val="32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4"/>
    </w:pPr>
    <w:rPr>
      <w:rFonts w:ascii="仿宋_GB2312" w:hAnsi="仿宋_GB2312" w:cs="仿宋_GB2312"/>
      <w:sz w:val="32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5"/>
    </w:pPr>
    <w:rPr>
      <w:rFonts w:ascii="仿宋_GB2312" w:hAnsi="仿宋_GB2312" w:eastAsia="仿宋_GB2312" w:cs="仿宋_GB2312"/>
      <w:sz w:val="32"/>
      <w:szCs w:val="32"/>
    </w:rPr>
  </w:style>
  <w:style w:type="character" w:default="1" w:styleId="11">
    <w:name w:val="Default Paragraph Font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表格文字"/>
    <w:basedOn w:val="1"/>
    <w:qFormat/>
    <w:uiPriority w:val="0"/>
    <w:pPr>
      <w:widowControl w:val="0"/>
      <w:spacing w:line="560" w:lineRule="exact"/>
      <w:ind w:firstLine="0" w:firstLineChars="0"/>
      <w:jc w:val="center"/>
    </w:pPr>
    <w:rPr>
      <w:rFonts w:hint="eastAsia" w:ascii="仿宋_GB2312" w:hAnsi="仿宋_GB2312" w:cs="仿宋_GB2312"/>
      <w:kern w:val="0"/>
      <w:sz w:val="24"/>
      <w:szCs w:val="24"/>
    </w:rPr>
  </w:style>
  <w:style w:type="character" w:customStyle="1" w:styleId="13">
    <w:name w:val="标题 5 Char"/>
    <w:link w:val="6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14">
    <w:name w:val="标题 4 Char"/>
    <w:link w:val="2"/>
    <w:qFormat/>
    <w:uiPriority w:val="0"/>
    <w:rPr>
      <w:rFonts w:ascii="仿宋_GB2312" w:hAnsi="仿宋_GB2312" w:eastAsia="仿宋_GB2312" w:cs="仿宋_GB2312"/>
      <w:b/>
      <w:sz w:val="32"/>
      <w:szCs w:val="32"/>
    </w:rPr>
  </w:style>
  <w:style w:type="character" w:customStyle="1" w:styleId="15">
    <w:name w:val="标题 3 Char"/>
    <w:link w:val="5"/>
    <w:qFormat/>
    <w:uiPriority w:val="0"/>
    <w:rPr>
      <w:rFonts w:ascii="楷体_GB2312" w:hAnsi="楷体_GB2312" w:eastAsia="楷体_GB2312" w:cs="楷体_GB2312"/>
      <w:b/>
      <w:bCs/>
      <w:sz w:val="32"/>
      <w:szCs w:val="32"/>
    </w:rPr>
  </w:style>
  <w:style w:type="paragraph" w:customStyle="1" w:styleId="16">
    <w:name w:val="表头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仿宋_GB2312" w:hAnsi="仿宋_GB2312" w:cs="仿宋_GB2312"/>
      <w:b/>
      <w:bCs/>
      <w:sz w:val="28"/>
      <w:szCs w:val="28"/>
    </w:rPr>
  </w:style>
  <w:style w:type="paragraph" w:customStyle="1" w:styleId="17">
    <w:name w:val="正文1"/>
    <w:qFormat/>
    <w:uiPriority w:val="0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784;&#23041;\AppData\Roaming\Kingsoft\office6\templates\wps\zh_CN\&#27169;&#26495;1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2023-12-27T00:29:00Z</dcterms:created>
  <dc:creator>Der Panzergrenadier</dc:creator>
  <cp:lastModifiedBy>Der Panzergrenadier</cp:lastModifiedBy>
  <dcterms:modified xsi:type="dcterms:W3CDTF">2024-09-02T03:09:43Z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